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D64F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01AF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"Един</w:t>
            </w:r>
            <w:r>
              <w:rPr>
                <w:sz w:val="48"/>
                <w:szCs w:val="48"/>
              </w:rPr>
              <w:t>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год"</w:t>
            </w:r>
            <w:r>
              <w:rPr>
                <w:sz w:val="48"/>
                <w:szCs w:val="48"/>
              </w:rPr>
              <w:br/>
              <w:t>(утв. решением Российской трехсторонней комиссии по регулированию социально-трудовых отнош</w:t>
            </w:r>
            <w:r>
              <w:rPr>
                <w:sz w:val="48"/>
                <w:szCs w:val="48"/>
              </w:rPr>
              <w:t>ений от 24.12.2019, протокол N 11)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01AF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25.11.202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0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01AF5">
      <w:pPr>
        <w:pStyle w:val="ConsPlusNormal"/>
        <w:jc w:val="both"/>
        <w:outlineLvl w:val="0"/>
      </w:pPr>
    </w:p>
    <w:p w:rsidR="00000000" w:rsidRDefault="00901AF5">
      <w:pPr>
        <w:pStyle w:val="ConsPlusNormal"/>
        <w:jc w:val="right"/>
      </w:pPr>
      <w:r>
        <w:t>Утверждены</w:t>
      </w:r>
    </w:p>
    <w:p w:rsidR="00000000" w:rsidRDefault="00901AF5">
      <w:pPr>
        <w:pStyle w:val="ConsPlusNormal"/>
        <w:jc w:val="right"/>
      </w:pPr>
      <w:r>
        <w:t>решением Российской трехсторонней</w:t>
      </w:r>
    </w:p>
    <w:p w:rsidR="00000000" w:rsidRDefault="00901AF5">
      <w:pPr>
        <w:pStyle w:val="ConsPlusNormal"/>
        <w:jc w:val="right"/>
      </w:pPr>
      <w:r>
        <w:t>комиссии по регулированию</w:t>
      </w:r>
    </w:p>
    <w:p w:rsidR="00000000" w:rsidRDefault="00901AF5">
      <w:pPr>
        <w:pStyle w:val="ConsPlusNormal"/>
        <w:jc w:val="right"/>
      </w:pPr>
      <w:r>
        <w:t>социально-трудовых отношений</w:t>
      </w:r>
    </w:p>
    <w:p w:rsidR="00000000" w:rsidRDefault="00901AF5">
      <w:pPr>
        <w:pStyle w:val="ConsPlusNormal"/>
        <w:jc w:val="right"/>
      </w:pPr>
      <w:r>
        <w:t>от 24 декабря 2019 г., протокол N 11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</w:pPr>
      <w:r>
        <w:t>ЕДИНЫЕ РЕКОМЕНДАЦИИ</w:t>
      </w:r>
    </w:p>
    <w:p w:rsidR="00000000" w:rsidRDefault="00901AF5">
      <w:pPr>
        <w:pStyle w:val="ConsPlusTitle"/>
        <w:jc w:val="center"/>
      </w:pPr>
      <w:r>
        <w:t>ПО УСТАНОВЛЕНИЮ НА ФЕДЕРАЛЬНОМ, РЕГИОНАЛЬНОМ И МЕСТНОМ</w:t>
      </w:r>
    </w:p>
    <w:p w:rsidR="00000000" w:rsidRDefault="00901AF5">
      <w:pPr>
        <w:pStyle w:val="ConsPlusTitle"/>
        <w:jc w:val="center"/>
      </w:pPr>
      <w:r>
        <w:t>УРОВНЯХ СИСТЕМ ОПЛАТЫ ТРУДА РАБОТНИКОВ ГОСУДАРСТВЕННЫХ</w:t>
      </w:r>
    </w:p>
    <w:p w:rsidR="00000000" w:rsidRDefault="00901AF5">
      <w:pPr>
        <w:pStyle w:val="ConsPlusTitle"/>
        <w:jc w:val="center"/>
      </w:pPr>
      <w:r>
        <w:t>И МУНИЦИПАЛЬНЫХ УЧРЕЖДЕНИЙ НА 202</w:t>
      </w:r>
      <w:r>
        <w:t>0 ГОД</w:t>
      </w:r>
    </w:p>
    <w:p w:rsidR="00000000" w:rsidRDefault="00901AF5">
      <w:pPr>
        <w:pStyle w:val="ConsPlusNormal"/>
        <w:ind w:firstLine="540"/>
        <w:jc w:val="both"/>
      </w:pPr>
    </w:p>
    <w:p w:rsidR="00000000" w:rsidRDefault="00901AF5">
      <w:pPr>
        <w:pStyle w:val="ConsPlusTitle"/>
        <w:jc w:val="center"/>
        <w:outlineLvl w:val="0"/>
      </w:pPr>
      <w:bookmarkStart w:id="1" w:name="Par12"/>
      <w:bookmarkEnd w:id="1"/>
      <w:r>
        <w:t>I. Общие положения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 xml:space="preserve">1.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 разработаны Российской трехсторонней комиссией </w:t>
      </w:r>
      <w:r>
        <w:t xml:space="preserve">по регулированию социально-трудовых отношений в соответствии со </w:t>
      </w:r>
      <w:hyperlink r:id="rId9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статьей 135</w:t>
        </w:r>
      </w:hyperlink>
      <w:r>
        <w:t xml:space="preserve"> Трудового кодекса Российской Федерации в целях обеспечения единых подходов к регулированию заработной платы работников организаций бюджетной сферы.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2. Настоящие рекоменд</w:t>
      </w:r>
      <w:r>
        <w:t xml:space="preserve">ации учитываются Правительством Российской Федерации,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</w:t>
      </w:r>
      <w:r>
        <w:t>и разработке законов и иных нормативных правовых актов по оплате труда работников указанных учреждений.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этом</w:t>
      </w:r>
      <w:r>
        <w:t xml:space="preserve"> 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документы и материалы, нео</w:t>
      </w:r>
      <w:r>
        <w:t>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 или органами местного самоуправления,</w:t>
      </w:r>
      <w:r>
        <w:t xml:space="preserve"> принимающими указанные акты.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Заключения соответствующих профсоюзов (объединений профсоюзов)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</w:t>
      </w:r>
      <w:r>
        <w:t>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3. Настоящие рекомендации учитываются трехсторонними комис</w:t>
      </w:r>
      <w:r>
        <w:t>сиями по регулированию социально-трудовых отношений, образованными в субъектах Российской Федерации и муниципальных образованиях, при подготовке соглашений и рекомендаций по организации оплаты труда работников государственных и муниципальных учреждений в 2</w:t>
      </w:r>
      <w:r>
        <w:t>020 году.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bookmarkStart w:id="2" w:name="Par20"/>
      <w:bookmarkEnd w:id="2"/>
      <w:r>
        <w:t>II. Принципы формирования федеральной, региональных</w:t>
      </w:r>
    </w:p>
    <w:p w:rsidR="00000000" w:rsidRDefault="00901AF5">
      <w:pPr>
        <w:pStyle w:val="ConsPlusTitle"/>
        <w:jc w:val="center"/>
      </w:pPr>
      <w:r>
        <w:t>и муниципальных систем оплаты труда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 xml:space="preserve">4. Системы оплаты труда работников государственных и муниципальных учреждений на федеральном, региональном и муниципальном уровнях формируются на </w:t>
      </w:r>
      <w:r>
        <w:t>основе следующих принципов: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а) верховенство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общепризн</w:t>
      </w:r>
      <w:r>
        <w:t>анных принципов и норм международного права на всей территории Российской Федерации;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недопущение снижения и (или) ухудшения размеров и условий оплаты труда работников государственных и муниципальных учреждений по сравнению с размерами и условиями оплаты</w:t>
      </w:r>
      <w:r>
        <w:t xml:space="preserve"> труда, предусмотренными Трудовым </w:t>
      </w:r>
      <w:hyperlink r:id="rId11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субъектов </w:t>
      </w:r>
      <w:r>
        <w:lastRenderedPageBreak/>
        <w:t>Российской Федерации и органов местного самоуправления;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установление в госуда</w:t>
      </w:r>
      <w:r>
        <w:t>рственных и муниципальных учреждениях систем оплаты труда соглашениями,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Федерации, содержащими нормы труд</w:t>
      </w:r>
      <w:r>
        <w:t>ового права, включая фиксированные размеры окладов (должностным окладов), ставок заработной платы за исполнение трудовых (должностных) обязанностей за календарный месяц либо за установленные нормы труда (нормы часов педагогической работы в неделю (в год) з</w:t>
      </w:r>
      <w:r>
        <w:t>а ставку заработной платы за календарный месяц), а также размеры доплат и надбавок компенсационного характера, в том числе за работу в условиях, отклоняющихся от нормальных, размеры выплат стимулирующего характера;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обеспечение зависимости заработной пла</w:t>
      </w:r>
      <w:r>
        <w:t>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д) обеспечение равной оплаты за труд равной ценности, в том числе при установлении размеров окладов (</w:t>
      </w:r>
      <w:r>
        <w:t xml:space="preserve">должностных окладов), ставок заработной платы, выплат компенсационного и стимулирующего характера, а также недопущение какой бы то ни было дискриминации - различий, исключений и предпочтений, не связанных с деловыми качествами работников и результатами их </w:t>
      </w:r>
      <w:r>
        <w:t>труда, а также результатами деятельности учреждений;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е) обеспечение повышения уровня реального содержания заработной платы работников государственных и муниципальных учреждений;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ж) установление окладов (должностных окладов), ставок заработной платы работни</w:t>
      </w:r>
      <w:r>
        <w:t xml:space="preserve">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Федерации, изложенных в постановлениях от 7 декабря 2017 г. </w:t>
      </w:r>
      <w:hyperlink r:id="rId12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N 38-П</w:t>
        </w:r>
      </w:hyperlink>
      <w:r>
        <w:t>, от 28</w:t>
      </w:r>
      <w:r>
        <w:t xml:space="preserve"> июня 2018 г. </w:t>
      </w:r>
      <w:hyperlink r:id="rId13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14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&quot;{КонсультантПлюс}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15" w:tooltip="Постановление Конституционного Суда РФ от 16.12.2019 N 40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Лукичова&quot;{КонсультантПлюс}" w:history="1">
        <w:r>
          <w:rPr>
            <w:color w:val="0000FF"/>
          </w:rPr>
          <w:t>N 40-П</w:t>
        </w:r>
      </w:hyperlink>
      <w:r>
        <w:t>, а также с учетом перечня поручений Президента Российской Федерации по установлению требований к отраслевым системам оплаты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з) обеспече</w:t>
      </w:r>
      <w:r>
        <w:t>ние других гарантий по оплате труда,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r>
        <w:t>III. Перечень норм и условий оплаты труда, регламентируемых</w:t>
      </w:r>
    </w:p>
    <w:p w:rsidR="00000000" w:rsidRDefault="00901AF5">
      <w:pPr>
        <w:pStyle w:val="ConsPlusTitle"/>
        <w:jc w:val="center"/>
      </w:pPr>
      <w:r>
        <w:t>федеральным законами</w:t>
      </w:r>
      <w:r>
        <w:t xml:space="preserve"> и иными нормативными правовыми актами</w:t>
      </w:r>
    </w:p>
    <w:p w:rsidR="00000000" w:rsidRDefault="00901AF5">
      <w:pPr>
        <w:pStyle w:val="ConsPlusTitle"/>
        <w:jc w:val="center"/>
      </w:pPr>
      <w:r>
        <w:t>Российской Федерации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 xml:space="preserve">5. Обязательными для применения на территории Российской Федерации являются следующие нормы и условия оплаты труда, установленные Трудовым </w:t>
      </w:r>
      <w:hyperlink r:id="rId16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</w:t>
      </w:r>
      <w:r>
        <w:t>ивными правовыми актами Российской Федерации: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а) минимальный размер оплаты труда, установленный федеральным </w:t>
      </w:r>
      <w:hyperlink r:id="rId17" w:tooltip="Федеральный закон от 19.06.2000 N 82-ФЗ (ред. от 27.12.2019) &quot;О минимальном размере оплаты труда&quot;{КонсультантПлюс}" w:history="1">
        <w:r>
          <w:rPr>
            <w:color w:val="0000FF"/>
          </w:rPr>
          <w:t>законом</w:t>
        </w:r>
      </w:hyperlink>
      <w:r>
        <w:t xml:space="preserve"> с учетом правовых позиций Конституционного Суда Российской Федерации, изложенных в постановлениях от 7 декабря 201</w:t>
      </w:r>
      <w:r>
        <w:t xml:space="preserve">7 г. </w:t>
      </w:r>
      <w:hyperlink r:id="rId18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19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20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&quot;{КонсультантПлюс}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21" w:tooltip="Постановление Конституционного Суда РФ от 16.12.2019 N 40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Лукичова&quot;{КонсультантПлюс}" w:history="1">
        <w:r>
          <w:rPr>
            <w:color w:val="0000FF"/>
          </w:rPr>
          <w:t>N 40-П</w:t>
        </w:r>
      </w:hyperlink>
      <w:r>
        <w:t xml:space="preserve">. В субъекте Российской Федерации региональным соглашением о минимальной заработной плате может устанавливаться </w:t>
      </w:r>
      <w:hyperlink r:id="rId22" w:tooltip="Справочная информация: &quot;Размеры минимальной заработной платы в субъектах Российской Федерации&quot; (Материал подготовлен специалистами КонсультантПлюс){КонсультантПлюс}" w:history="1">
        <w:r>
          <w:rPr>
            <w:color w:val="0000FF"/>
          </w:rPr>
          <w:t>размер</w:t>
        </w:r>
      </w:hyperlink>
      <w:r>
        <w:t xml:space="preserve"> минимальной заработной платы в субъекте Российской Федерации, который не может быть ниже минимального размера оплаты труда, установленного федеральным законом;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включение в трудовой договор с работником (</w:t>
      </w:r>
      <w:r>
        <w:t>дополнительное соглашение к трудовому договору) условий оплаты труда, в том числе фиксированного размера оклада (должностного оклада), ставки заработной платы, установленных ему за исполнение трудовых (должностных) обязанностей за календарный месяц либо за</w:t>
      </w:r>
      <w:r>
        <w:t xml:space="preserve"> норму труда (норму часов педагогической работы в неделю (в год) за ставку заработной платы за календарный месяц) в зависимости от сложности выполняемых работ, а также размеров и условий выплат стимулирующего и компенсационного характера.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Регулирование пор</w:t>
      </w:r>
      <w:r>
        <w:t xml:space="preserve">ядка, размеров и условий определения выплат компенсационного характера осуществляется с учетом правовых позиций Конституционного Суда Российской Федерации, изложенных в </w:t>
      </w:r>
      <w:r>
        <w:lastRenderedPageBreak/>
        <w:t xml:space="preserve">постановлениях от 7 декабря 2017 г. </w:t>
      </w:r>
      <w:hyperlink r:id="rId23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24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25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&quot;{КонсультантПлюс}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26" w:tooltip="Постановление Конституционного Суда РФ от 16.12.2019 N 40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Лукичова&quot;{КонсультантПлюс}" w:history="1">
        <w:r>
          <w:rPr>
            <w:color w:val="0000FF"/>
          </w:rPr>
          <w:t>N 40-П</w:t>
        </w:r>
      </w:hyperlink>
      <w:r>
        <w:t>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а) размеры районных коэффициентов (коэффициентов) и порядок их применения для расчета заработной платы работников организаций, расположенных в местностях с особыми климатическими условиями, а также размеры процентных надбавок к заработной плате работников </w:t>
      </w:r>
      <w:r>
        <w:t>за стаж работы в указанных местностях и порядок их выплаты, устанавливаемые Правительством Российской Федерации.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До принятия соответствующих нормативных правовых актов Российской Федерации к заработной плате работников организаций, расположенных в районах </w:t>
      </w:r>
      <w:r>
        <w:t xml:space="preserve">Крайнего Севера, приравненных к ним местностях, а также в других местностях с особыми климатическими условиями, применяются </w:t>
      </w:r>
      <w:hyperlink r:id="rId27" w:tooltip="Справочная информация: &quot;Районные коэффициенты и надбавки&quot; (Материал подготовлен специалистами КонсультантПлюс){КонсультантПлюс}" w:history="1">
        <w:r>
          <w:rPr>
            <w:color w:val="0000FF"/>
          </w:rPr>
          <w:t>районные коэффициенты</w:t>
        </w:r>
      </w:hyperlink>
      <w:r>
        <w:t xml:space="preserve"> (коэффициенты) и процентные надбавки за стаж работы в указанных местностях, установленные Пра</w:t>
      </w:r>
      <w:r>
        <w:t>вительством Российской Федерации или органами государственной власти бывшего Союза ССР.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</w:t>
      </w:r>
      <w:r>
        <w:t xml:space="preserve">ации и бюджетов муниципальных образований устанавливать более высокие </w:t>
      </w:r>
      <w:hyperlink r:id="rId28" w:tooltip="Справочная информация: &quot;Районные коэффициенты и процентные надбавки, установленные для государственных органов и учреждений субъектов Российской Федерации, органов местного самоуправления и муниципальных учреждений&quot; (Материал подготовлен специалистами КонсультантПлюс){КонсультантПлюс}" w:history="1">
        <w:r>
          <w:rPr>
            <w:color w:val="0000FF"/>
          </w:rPr>
          <w:t>размеры</w:t>
        </w:r>
      </w:hyperlink>
      <w:r>
        <w:t xml:space="preserve"> рай</w:t>
      </w:r>
      <w:r>
        <w:t>онных коэффициентов для государственных органов субъектов Российской Федерации (с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</w:t>
      </w:r>
      <w:r>
        <w:t>ции и (или) содержание органов государственной власти субъекта Российской Федерации), государственных учреждений субъектов Российской Федерации, органов местного самоуправления, муниципальных учреждений. Нормативным правовым актом субъекта Российской Федер</w:t>
      </w:r>
      <w:r>
        <w:t>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Порядок применения районных коэффициентов для расчета заработной платы работников</w:t>
      </w:r>
      <w:r>
        <w:t xml:space="preserve"> организаций, расположенных в местностях с особыми климатическими условиями,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</w:t>
      </w:r>
      <w:r>
        <w:t xml:space="preserve">, изложенной в </w:t>
      </w:r>
      <w:hyperlink r:id="rId29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Постановлении</w:t>
        </w:r>
      </w:hyperlink>
      <w:r>
        <w:t xml:space="preserve"> от 7 декабря 2017 г. N 38-П.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Указанное Постановление необходимо учитывать в случае заключения органами государственной власти субъектов Российской Федерации, региональными объединениями профсоюзов и региональными объединениям</w:t>
      </w:r>
      <w:r>
        <w:t>и работодателей регионального соглашения о минимальной заработной плате в субъекте Российской Федерации;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размеры и условия установления повышенной оплаты труда работников, занятых на работах с вредными и (или) опасными условиями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Размеры и условия</w:t>
      </w:r>
      <w:r>
        <w:t xml:space="preserve"> установления повышенной оплаты труда работников, занятых на работах с вредными и (или) опасными условиями труда, не могут быть снижены и (или) ухудшены по сравнению с размерами и условиями, установленными в соответствии с трудовым законодательством, иными</w:t>
      </w:r>
      <w:r>
        <w:t xml:space="preserve"> нормативными правовыми актами Российской Федерации, содержащими нормы трудового права, а также соглашениями и коллективными договорами, без проведения специальной оценки условий труда в целях реализации Федерального </w:t>
      </w:r>
      <w:hyperlink r:id="rId30" w:tooltip="Федеральный закон от 28.12.2013 N 426-ФЗ (ред. от 27.12.2019) &quot;О специальной оценке условий труда&quot;{КонсультантПлюс}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с учетом изменений, внесенных Федеральным </w:t>
      </w:r>
      <w:hyperlink r:id="rId31" w:tooltip="Федеральный закон от 28.12.2013 N 421-ФЗ (ред. от 01.04.2019)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</w:t>
      </w:r>
      <w:r>
        <w:t>013 г.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д) Единый тарифно-квалификационный </w:t>
      </w:r>
      <w:hyperlink r:id="rId32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>
          <w:rPr>
            <w:color w:val="0000FF"/>
          </w:rPr>
          <w:t>спр</w:t>
        </w:r>
        <w:r>
          <w:rPr>
            <w:color w:val="0000FF"/>
          </w:rPr>
          <w:t>авочник</w:t>
        </w:r>
      </w:hyperlink>
      <w:r>
        <w:t xml:space="preserve"> работ и профессий рабочих, состоящий из тарифно-квалификационных характеристик, содержащих характеристики основных видов работ по профессиям рабочих в зависимости от их сложности и соответствующие им тарифные разряды, требования, предъявляемые к</w:t>
      </w:r>
      <w:r>
        <w:t xml:space="preserve"> профессиональным знаниям и навыкам рабочих, а также примеры работ,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Единый квалификацио</w:t>
      </w:r>
      <w:r>
        <w:t xml:space="preserve">нный </w:t>
      </w:r>
      <w:hyperlink r:id="rId33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состоящий из </w:t>
      </w:r>
      <w:r>
        <w:lastRenderedPageBreak/>
        <w:t>квалификационных характеристик должностей руководителей, специалистов и служащих, содержащих должностные обяз</w:t>
      </w:r>
      <w:r>
        <w:t>анности и требования, предъявляемые к уровню знаний и квалификации руководителей, специалистов и служащих, утверждаемый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t xml:space="preserve">анию а сфере труда, или профессиональные </w:t>
      </w:r>
      <w:hyperlink r:id="rId34" w:tooltip="Справочная информация: &quot;Профессиональные стандарты и квалифик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>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Если в соответствии с Трудовым </w:t>
      </w:r>
      <w:hyperlink r:id="rId35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</w:t>
      </w:r>
      <w:r>
        <w:t>омпенсаций и льгот либо наличие ограничений, то наименования должностей (профессий) работников государственных и муниципальных учреждений и их квалификация должны соответствовать наименованиям должностей руководителей, специалистов и служащих, профессий ра</w:t>
      </w:r>
      <w:r>
        <w:t xml:space="preserve">бочих и квалификационным требованиям к ним, предусмотренным Единым тарифно-квалификационным </w:t>
      </w:r>
      <w:hyperlink r:id="rId36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 и Единым квалификационным </w:t>
      </w:r>
      <w:hyperlink r:id="rId37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 или соответствующими положениями профессиональных </w:t>
      </w:r>
      <w:hyperlink r:id="rId38" w:tooltip="Справочная информация: &quot;Профессиональные стандарты и квалифик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>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bookmarkStart w:id="3" w:name="Par51"/>
      <w:bookmarkEnd w:id="3"/>
      <w:r>
        <w:t>IV. Системы оплаты труда работников государственных</w:t>
      </w:r>
    </w:p>
    <w:p w:rsidR="00000000" w:rsidRDefault="00901AF5">
      <w:pPr>
        <w:pStyle w:val="ConsPlusTitle"/>
        <w:jc w:val="center"/>
      </w:pPr>
      <w:r>
        <w:t>и муниципальных учрежде</w:t>
      </w:r>
      <w:r>
        <w:t>ний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>6. Системы оплаты труда (в том числе тарифные системы оплаты труда) работников государственных и муниципальных учреждений устанавливаются;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а) в федеральных государственных учреждениях - соглашениями, коллективными договорами, локальными нормативными а</w:t>
      </w:r>
      <w:r>
        <w:t>ктами в соответствии с федеральными законами и иными нормативными правовыми актами Российской Федерации;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в государственных учреждениях субъектов Российской Федерации - соглашениями, коллективными договорами, локальными нормативными актами в соответствии</w:t>
      </w:r>
      <w:r>
        <w:t xml:space="preserve">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в муниципальных учреждениях - соглашениями, коллективными договорами, локальными норматив</w:t>
      </w:r>
      <w:r>
        <w:t>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 нормативными правовыми актами органов местного самоуправления.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7</w:t>
      </w:r>
      <w:r>
        <w:t>. Установление и изменение (совершенствование) систем оплаты труда работников государственных и муниципальных учреждений осуществляются с учетом: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а) недопущения в 2020 году снижения установленных указами Президента Российской Федерации от 7 мая 2012 г. </w:t>
      </w:r>
      <w:hyperlink r:id="rId39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г. </w:t>
      </w:r>
      <w:hyperlink r:id="rId40" w:tooltip="Указ Президента РФ от 01.06.2012 N 761 &quot;О Национальной стратегии действий в интересах детей на 2012 - 2017 годы&quot;{КонсультантПлюс}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 и от 28 декабря 2012 г. </w:t>
      </w:r>
      <w:hyperlink r:id="rId41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r>
          <w:rPr>
            <w:color w:val="0000FF"/>
          </w:rPr>
          <w:t>N 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 показателей оплаты труда отдельных категорий работнико</w:t>
      </w:r>
      <w:r>
        <w:t xml:space="preserve">в государственных и муниципальных учреждений, а также обеспечения достижения национальных целей, определенных </w:t>
      </w:r>
      <w:hyperlink r:id="rId42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</w:t>
      </w:r>
      <w:r>
        <w:t>елях и стратегических задачах развития Российской Федерации на период до 2024 года";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</w:t>
      </w:r>
      <w:r>
        <w:t>дразделений и учреждения в целом, в повышении качества оказываемых услуг;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обеспечения достигнутого уровня оплаты труда, в том числе по отдельным категориям работников (определяется на основе статистических данных Федеральной службы государственной стати</w:t>
      </w:r>
      <w:r>
        <w:t>стики);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г) обеспечения государственных </w:t>
      </w:r>
      <w:hyperlink r:id="rId43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гарантий</w:t>
        </w:r>
      </w:hyperlink>
      <w:r>
        <w:t xml:space="preserve"> по оплате труда, в том числе с учетом правовых позиций Конституционного Суда Российской Федерации, изложенных в постановлениях от 7 декабря 2017 г. </w:t>
      </w:r>
      <w:hyperlink r:id="rId44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45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46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&quot;{КонсультантПлюс}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47" w:tooltip="Постановление Конституционного Суда РФ от 16.12.2019 N 40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Лукичова&quot;{КонсультантПлюс}" w:history="1">
        <w:r>
          <w:rPr>
            <w:color w:val="0000FF"/>
          </w:rPr>
          <w:t>N 40-П</w:t>
        </w:r>
      </w:hyperlink>
      <w:r>
        <w:t>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lastRenderedPageBreak/>
        <w:t>д) совершенствования структуры заработной платы, в том числе порядка установления окладов (должностных окладов), ставок заработной платы, для ее оптимизации с учетом задач кад</w:t>
      </w:r>
      <w:r>
        <w:t>рового обеспечения учреждений и стимулирования работников к повышению результатов труда, рекомендаций соответствующих федеральных органов исполнительной власти, осуществляющих управление в соответствующих видах деятельности;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е) установления окладов (должно</w:t>
      </w:r>
      <w:r>
        <w:t>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Федерации, изложенных в пост</w:t>
      </w:r>
      <w:r>
        <w:t xml:space="preserve">ановлениях от 7 декабря 2017 г. </w:t>
      </w:r>
      <w:hyperlink r:id="rId48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49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50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&quot;{КонсультантПлюс}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51" w:tooltip="Постановление Конституционного Суда РФ от 16.12.2019 N 40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Лукичова&quot;{КонсультантПлюс}" w:history="1">
        <w:r>
          <w:rPr>
            <w:color w:val="0000FF"/>
          </w:rPr>
          <w:t>N 40-П</w:t>
        </w:r>
      </w:hyperlink>
      <w:r>
        <w:t xml:space="preserve">, а также с учетом перечня поручений Президента Российской Федерации по установлению требований </w:t>
      </w:r>
      <w:r>
        <w:t>к отраслевым системам оплаты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ж) повышенной оплаты труда работников, занятых на работах с вредными и (или) опасными условиями труда, но не ниже размеров, установленных трудовым законодательством и иными нормативными правовыми актами, содержащими норм</w:t>
      </w:r>
      <w:r>
        <w:t>ы трудового права;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з) выплат за выполнение сверхурочных работ, работ в ночное время, за выполнение работ в других условиях, отклоняющихся от </w:t>
      </w:r>
      <w:r>
        <w:t>нормальных, но не ниже размеров, установленных трудовым законодательством и иными нормативными правовыми актами, содержащими нормы трудового права, а также за выполнение работ в выходные и нерабочие праздничные дни с учетом правовых позиций Конституционног</w:t>
      </w:r>
      <w:r>
        <w:t xml:space="preserve">о Суда Российской Федерации, изложенных а постановлениях от 7 декабря 2017 г. </w:t>
      </w:r>
      <w:hyperlink r:id="rId52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53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<w:r>
          <w:rPr>
            <w:color w:val="0000FF"/>
          </w:rPr>
          <w:t>N 26-П</w:t>
        </w:r>
      </w:hyperlink>
      <w:r>
        <w:t>, от 11 ап</w:t>
      </w:r>
      <w:r>
        <w:t xml:space="preserve">реля 2019 г. </w:t>
      </w:r>
      <w:hyperlink r:id="rId54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&quot;{КонсультантПлюс}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55" w:tooltip="Постановление Конституционного Суда РФ от 16.12.2019 N 40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Лукичова&quot;{КонсультантПлюс}" w:history="1">
        <w:r>
          <w:rPr>
            <w:color w:val="0000FF"/>
          </w:rPr>
          <w:t>N 40-П</w:t>
        </w:r>
      </w:hyperlink>
      <w:r>
        <w:t>;</w:t>
      </w:r>
    </w:p>
    <w:p w:rsidR="00000000" w:rsidRDefault="00901AF5">
      <w:pPr>
        <w:pStyle w:val="ConsPlusNormal"/>
        <w:spacing w:before="200"/>
        <w:ind w:firstLine="540"/>
        <w:jc w:val="both"/>
      </w:pPr>
      <w:bookmarkStart w:id="4" w:name="Par67"/>
      <w:bookmarkEnd w:id="4"/>
      <w:r>
        <w:t>и) фонда оплаты труда, сформированного</w:t>
      </w:r>
      <w:r>
        <w:t xml:space="preserve">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</w:t>
      </w:r>
      <w:r>
        <w:t xml:space="preserve">ций Конституционного Суда Российской Федерации, изложенных в постановлениях от 7 декабря 2017 г. </w:t>
      </w:r>
      <w:hyperlink r:id="rId56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57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58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&quot;{КонсультантПлюс}" w:history="1">
        <w:r>
          <w:rPr>
            <w:color w:val="0000FF"/>
          </w:rPr>
          <w:t>N 17-П</w:t>
        </w:r>
      </w:hyperlink>
      <w:r>
        <w:t xml:space="preserve"> и от 16 дека</w:t>
      </w:r>
      <w:r>
        <w:t xml:space="preserve">бря 2019 г. </w:t>
      </w:r>
      <w:hyperlink r:id="rId59" w:tooltip="Постановление Конституционного Суда РФ от 16.12.2019 N 40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Лукичова&quot;{КонсультантПлюс}" w:history="1">
        <w:r>
          <w:rPr>
            <w:color w:val="0000FF"/>
          </w:rPr>
          <w:t>N 40-П</w:t>
        </w:r>
      </w:hyperlink>
      <w:r>
        <w:t>, а также с учетом перечня пору</w:t>
      </w:r>
      <w:r>
        <w:t>чений Президента Российской Федерации по установлению требований к отраслевым системам оплаты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к) мнения соответствующего выборного органа первичной профсоюзной организации и соответствующих профсоюзов (объединений профсоюзов);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л) порядка аттестации </w:t>
      </w:r>
      <w:r>
        <w:t>работников государственных и муниципальных учреждений, устанавливаемого в соответствии с законодательством Российской Федерации;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м) систем нормирования труда, определяемых работодателем (государственным и муниципальным учреждением) с учетом мнения выборног</w:t>
      </w:r>
      <w:r>
        <w:t>о органа первичной профсоюзной организации и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</w:t>
      </w:r>
      <w:r>
        <w:t xml:space="preserve">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Пересмотр норм труда допускается в порядке, установленном трудовым законодательством, по мере сове</w:t>
      </w:r>
      <w:r>
        <w:t>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 введении новых норм труда работники должны быть извещены не позднее чем за 2 месяца.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8. В случаях, когда ра</w:t>
      </w:r>
      <w:r>
        <w:t>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увеличении стажа непрерывной работы,</w:t>
      </w:r>
      <w:r>
        <w:t xml:space="preserve"> педагогической работы, выслуги лет - со дня достижения соответствующего стажа, если документы находятся е учреждении, или со дня представления документа о стаже, дающем право на соответствующие выплаты;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lastRenderedPageBreak/>
        <w:t>при получении образования или восстановлении докумен</w:t>
      </w:r>
      <w:r>
        <w:t>тов об образовании - со дня представления соответствующего документа;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установлении или присвоении квалификационной категории - со дня вынесения решения аттестационной комиссией;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присвоении почетного звания, награждении ведомственными знаками отличи</w:t>
      </w:r>
      <w:r>
        <w:t>я - со дня присвоения, награждения;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присуждении ученой степени доктора наук или кандидата наук - со дня принятия Министерством науки и высшего образования Российской Федерации решения о выдаче соответствующего диплома.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наступлении у работника права</w:t>
      </w:r>
      <w:r>
        <w:t xml:space="preserve">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</w:t>
      </w:r>
      <w:r>
        <w:t>ествляется по окончании указанных периодов.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bookmarkStart w:id="5" w:name="Par81"/>
      <w:bookmarkEnd w:id="5"/>
      <w:r>
        <w:t>V. Системы оплаты труда работников федеральных</w:t>
      </w:r>
    </w:p>
    <w:p w:rsidR="00000000" w:rsidRDefault="00901AF5">
      <w:pPr>
        <w:pStyle w:val="ConsPlusTitle"/>
        <w:jc w:val="center"/>
      </w:pPr>
      <w:r>
        <w:t>государственных учреждений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>9. Системы оплаты труда работников федеральных государственных учреждений (далее - учреждения) устанавливаются и изменяются со</w:t>
      </w:r>
      <w:r>
        <w:t xml:space="preserve">глашениями, коллективными договорами,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включая </w:t>
      </w:r>
      <w:hyperlink r:id="rId60" w:tooltip="Постановление Правительства РФ от 05.08.2008 N 583 (ред. от 19.01.2019) &quot;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{КонсультантПлюс}" w:history="1">
        <w:r>
          <w:rPr>
            <w:color w:val="0000FF"/>
          </w:rPr>
          <w:t>Положение</w:t>
        </w:r>
      </w:hyperlink>
      <w:r>
        <w:t xml:space="preserve"> об установлении систем оплаты труда работников федеральных бюджетных, автономных и казенных учреждений,</w:t>
      </w:r>
      <w:r>
        <w:t xml:space="preserve"> утвержденное постановлением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</w:t>
      </w:r>
      <w:r>
        <w:t>персонала воинских частей, учреждений и подразделений федеральных органов исполнительной власти, а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</w:t>
      </w:r>
      <w:r>
        <w:t xml:space="preserve">иков федеральных государственных учреждений", с учетом положений </w:t>
      </w:r>
      <w:hyperlink w:anchor="Par20" w:tooltip="II. Принципы формирования федеральной, региональных" w:history="1">
        <w:r>
          <w:rPr>
            <w:color w:val="0000FF"/>
          </w:rPr>
          <w:t>разделов II</w:t>
        </w:r>
      </w:hyperlink>
      <w:r>
        <w:t xml:space="preserve"> - </w:t>
      </w:r>
      <w:hyperlink w:anchor="Par51" w:tooltip="IV. Системы оплаты труда работников государственных" w:history="1">
        <w:r>
          <w:rPr>
            <w:color w:val="0000FF"/>
          </w:rPr>
          <w:t>IV</w:t>
        </w:r>
      </w:hyperlink>
      <w:r>
        <w:t xml:space="preserve"> настоящих рекомендаций.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10. Системы оплаты труда работников учреждений устанавливаются и изменяются с учетом: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а) Единого тарифно-квалификационного </w:t>
      </w:r>
      <w:hyperlink r:id="rId61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и Единого квалифика</w:t>
      </w:r>
      <w:r>
        <w:t xml:space="preserve">ционного справочника </w:t>
      </w:r>
      <w:hyperlink r:id="rId62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должностей</w:t>
        </w:r>
      </w:hyperlink>
      <w:r>
        <w:t xml:space="preserve"> руководителей, специалистов и служащих или профессиональных </w:t>
      </w:r>
      <w:hyperlink r:id="rId63" w:tooltip="Справочная информация: &quot;Профессиональные стандарты и квалифик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>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б) обеспечения государственных </w:t>
      </w:r>
      <w:hyperlink r:id="rId64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гарантий</w:t>
        </w:r>
      </w:hyperlink>
      <w:r>
        <w:t xml:space="preserve"> по оплат</w:t>
      </w:r>
      <w:r>
        <w:t xml:space="preserve">е труда, в том числе с учетом правовых позиций Конституционного Суда Российской Федерации, изложенных в постановлениях от 7 декабря 2017 г. </w:t>
      </w:r>
      <w:hyperlink r:id="rId65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66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67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&quot;{КонсультантПлюс}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68" w:tooltip="Постановление Конституционного Суда РФ от 16.12.2019 N 40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Лукичова&quot;{КонсультантПлюс}" w:history="1">
        <w:r>
          <w:rPr>
            <w:color w:val="0000FF"/>
          </w:rPr>
          <w:t>N 40-П</w:t>
        </w:r>
      </w:hyperlink>
      <w:r>
        <w:t>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в) профессиональных квалификационных </w:t>
      </w:r>
      <w:hyperlink r:id="rId69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групп</w:t>
        </w:r>
      </w:hyperlink>
      <w:r>
        <w:t>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г) </w:t>
      </w:r>
      <w:hyperlink r:id="rId70" w:tooltip="Приказ Минздравсоцразвития России от 29.12.2007 N 822 (ред. от 20.02.2014) &quot;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&quot; (Зарегистрировано в Минюсте России 04.02.2008 N 11081){КонсультантПлюс}" w:history="1">
        <w:r>
          <w:rPr>
            <w:color w:val="0000FF"/>
          </w:rPr>
          <w:t>перечня</w:t>
        </w:r>
      </w:hyperlink>
      <w:r>
        <w:t xml:space="preserve"> видов вы</w:t>
      </w:r>
      <w:r>
        <w:t>плат компенсационного характера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д) </w:t>
      </w:r>
      <w:hyperlink r:id="rId71" w:tooltip="Приказ Минздравсоцразвития РФ от 29.12.2007 N 818 (ред. от 17.09.2010) &quot;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&quot; (Зарегистрировано в Минюсте РФ 01.02.2008 N 11080){КонсультантПлюс}" w:history="1">
        <w:r>
          <w:rPr>
            <w:color w:val="0000FF"/>
          </w:rPr>
          <w:t>перечня</w:t>
        </w:r>
      </w:hyperlink>
      <w:r>
        <w:t xml:space="preserve"> видов выплат стимулирующего характе</w:t>
      </w:r>
      <w:r>
        <w:t>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в) </w:t>
      </w:r>
      <w:hyperlink r:id="rId72" w:tooltip="Постановление Правительства РФ от 05.08.2008 N 583 (ред. от 19.01.2019) &quot;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{КонсультантПлюс}" w:history="1">
        <w:r>
          <w:rPr>
            <w:color w:val="0000FF"/>
          </w:rPr>
          <w:t>примерных положений</w:t>
        </w:r>
      </w:hyperlink>
      <w:r>
        <w:t xml:space="preserve"> об оплате труда работников федеральных автономных и </w:t>
      </w:r>
      <w:r>
        <w:t>бюджетных учреждений по видам экономической деятельности, утверждаемых федеральными государственными органами и учреждениями - главными распорядителями средств федерального бюджета;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lastRenderedPageBreak/>
        <w:t xml:space="preserve">ж) </w:t>
      </w:r>
      <w:hyperlink r:id="rId73" w:tooltip="Постановление Правительства РФ от 05.08.2008 N 583 (ред. от 19.01.2019) &quot;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{КонсультантПлюс}" w:history="1">
        <w:r>
          <w:rPr>
            <w:color w:val="0000FF"/>
          </w:rPr>
          <w:t>положений</w:t>
        </w:r>
      </w:hyperlink>
      <w:r>
        <w:t xml:space="preserve"> об оплате труда работников подведомственных федеральных казенных учреждений по видам экономической деятельности, утверждаемых федеральными го</w:t>
      </w:r>
      <w:r>
        <w:t>сударственными органами, осуществляющими функции и полномочия учредителя;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з) настоящих рекомендаций;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и) мнения выборного органа первичной профсоюзной организации.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11. Размеры окладов (должностных окладов), ставок заработной платы устанавливаются на основа </w:t>
      </w:r>
      <w:r>
        <w:t>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труда (далее соответственно - профессиональные квалификационные группы, квалификационные уровни), либо на основе схем окладов (должностных окладов), ставок заработной платы с учетом обеспечения их дифференциации в зависимости от сложности тру</w:t>
      </w:r>
      <w:r>
        <w:t>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По должностям служащих, не включенным в профессиональные квалификационные группы, размеры окладов (должностных окладов) устанавливаются в зависимости от сложности труда в виде схем окладов (должностных окладов).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12. В положении об оплате труда работник</w:t>
      </w:r>
      <w:r>
        <w:t>ов учреждения, разрабатываемом учреждением, предусматриваются конкретные размеры окладов (должностных окладов, ставок заработной платы) по соответствующим должностям и профессиям (группам должностей и профессий). При этом в указанном положении не должна ис</w:t>
      </w:r>
      <w:r>
        <w:t>пользоваться такая терминология, как "рекомендуемые минимальные размеры" или "минимальные размеры" окладов (должностных окладов), ставок заработной платы, которая может содержаться в примерных положениях об оплате труда работников автономных и бюджетных уч</w:t>
      </w:r>
      <w:r>
        <w:t>реждений по видам экономической деятельности, утвержденных федеральными государственными органами и учреждениями - главными распорядителями средств федерального бюджета,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Федеральные государственные казенные учреждения руководствуются положениями об оплате </w:t>
      </w:r>
      <w:r>
        <w:t>труда работников подведомственных федеральных казенных учреждений по видам экономической деятельности, утверждаемыми федеральными государственными органами, осуществляющими функции и полномочия учредителя, которые носят для них обязательный характер и пред</w:t>
      </w:r>
      <w:r>
        <w:t>усматривают для работников конкретные размеры окладов (должностных окладов, ставок заработной платы) по соответствующим должностям и профессиям (группам должностей и профессий).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13. В трудовом договоре (а дополнительном соглашении к трудовому договору) с р</w:t>
      </w:r>
      <w:r>
        <w:t>аботником предусматривается фиксированный размер оклада (должностного оклада), ставки заработной платы, установленный ему за исполнение трудовых (должностных) обязанностей определенной сложности (квалификации) за календарный месяц либо за установленную нор</w:t>
      </w:r>
      <w:r>
        <w:t>му труда (норму часов педагогической работы в неделю (в год) за ставку заработной платы за календарный месяц).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14. В трудовом договоре (в дополнительном соглашении к трудовому договору) с работником предусматриваются размеры выплат компенсационного характе</w:t>
      </w:r>
      <w:r>
        <w:t>ра в случае выполнения им работ в следующих условиях: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а) на работах с вредными и (или) опасными условиями труда. При этом установленные работнику в соответствии с трудовым законодательством, иными нормативными правовыми актами Российской Федерации, содержа</w:t>
      </w:r>
      <w:r>
        <w:t>щими нормы трудового права, а также соглашениями и коллективными договорами размеры и (или) условия повышенной оплаты труда на работах с вредными и (или) опасными условиями труда не могут быть изменены в сторону снижения или отменены при условии сохранения</w:t>
      </w:r>
      <w:r>
        <w:t xml:space="preserve"> соответствующих условий труда, явившихся основанием для такой оплаты, подтвержденных специальной оценкой условий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Работодатели принимают меры по улучшению условий труда работников с учетом результатов специальной оценки условий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в условиях,</w:t>
      </w:r>
      <w:r>
        <w:t xml:space="preserve"> отклоняющихся от нормальных (при выполнении работ различной квалификации, </w:t>
      </w:r>
      <w:r>
        <w:lastRenderedPageBreak/>
        <w:t>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</w:t>
      </w:r>
      <w:r>
        <w:t xml:space="preserve">ьных) с учетом правовых позиций Конституционного Суда Российской Федерации, изложенных в постановлениях от 7 декабря 2017 г. </w:t>
      </w:r>
      <w:hyperlink r:id="rId74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75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76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&quot;{КонсультантПлюс}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77" w:tooltip="Постановление Конституционного Суда РФ от 16.12.2019 N 40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Лукичова&quot;{КонсультантПлюс}" w:history="1">
        <w:r>
          <w:rPr>
            <w:color w:val="0000FF"/>
          </w:rPr>
          <w:t>N 40-П</w:t>
        </w:r>
      </w:hyperlink>
      <w:r>
        <w:t>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</w:t>
      </w:r>
      <w:r>
        <w:t>) на работах в местностях с особыми климатическими условиями (районные коэффициенты,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местностях, в южных районах В</w:t>
      </w:r>
      <w:r>
        <w:t xml:space="preserve">осточной Сибири и Дальнего Востока) с учетом правовой позиции Конституционного Суда Российской Федерации, изложенной в </w:t>
      </w:r>
      <w:hyperlink r:id="rId78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&quot;{КонсультантПлюс}" w:history="1">
        <w:r>
          <w:rPr>
            <w:color w:val="0000FF"/>
          </w:rPr>
          <w:t>Постановлении</w:t>
        </w:r>
      </w:hyperlink>
      <w:r>
        <w:t xml:space="preserve"> от 7 декабря 2017 г. N 38-П;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г) за работу со </w:t>
      </w:r>
      <w:hyperlink r:id="rId7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сведениями</w:t>
        </w:r>
      </w:hyperlink>
      <w:r>
        <w:t>, составляющими государственную тайну, их засекречивание и рассекречивание, а также за работу с шифрами в установленном законодательством Российской Федерации порядке.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15. Размеры выплат компенсационного характера не могут быть ниже разм</w:t>
      </w:r>
      <w:r>
        <w:t>еров, установленных трудовым законодательством,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16. Размеры и условия установления выплат стимулирующего характера для все</w:t>
      </w:r>
      <w:r>
        <w:t>х категорий работников учреждений устанавливаются с учетом соответствующих нормативных правовых актов Российской Федерации соглашениями, коллективными договорами, локальными нормативными актами, принимаемыми с учетом мнения или по согласованию с представит</w:t>
      </w:r>
      <w:r>
        <w:t>ельным органом работников (при наличии такого представительного органа) на основе формализованных показателей и критериев эффективности работы.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Разработка показателей и критериев эффективности работы осуществляется с учетом следующих принципов: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а) объектив</w:t>
      </w:r>
      <w:r>
        <w:t>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б) предсказуемость - работник должен знать, какое вознаграждение он получит в зависимости </w:t>
      </w:r>
      <w:r>
        <w:t>от результатов своего труда, а также за достижение коллективных результатов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своевременность - вознаграждение должно следова</w:t>
      </w:r>
      <w:r>
        <w:t>ть за достижением результатов;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д) прозрачность - правила определения вознаграждения должны быть понятны каждому работнику.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Показатели эффективности деятельности работников должны учитывать необходимость выполнения целевых показателей эффективности деятельн</w:t>
      </w:r>
      <w:r>
        <w:t>ости учреждения.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17. В трудовом договоре (дополнительном соглашении к трудовому договору) с работником предусматриваются размеры и условия осуществления выплат стимулирующего характера.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18. Заработная плата работников учреждений (без учета премий и иных вы</w:t>
      </w:r>
      <w:r>
        <w:t>плат стимулирующего характера) при изменении (совершенствовании)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 (совершенствования), при условии</w:t>
      </w:r>
      <w:r>
        <w:t xml:space="preserve"> сохранения объема трудовых (должностных) обязанностей работников и выполнения ими работ той же квалификации.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19. Штатное расписание учреждения утверждается руководителем учреждения (представителем работодателя) и включает в себя все должности служащих (пр</w:t>
      </w:r>
      <w:r>
        <w:t>офессии рабочих) данного учреждения.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20. При заключении трудовых договоров с работниками рекомендуется использовать примерную </w:t>
      </w:r>
      <w:r>
        <w:lastRenderedPageBreak/>
        <w:t xml:space="preserve">форму трудового договора с работником учреждения, приведенную в </w:t>
      </w:r>
      <w:hyperlink r:id="rId80" w:tooltip="Распоряжение Правительства РФ от 26.11.2012 N 2190-р (ред. от 14.09.2015) &lt;Об утверждении Программы поэтапного совершенствования системы оплаты труда в государственных (муниципальных) учреждениях на 2012 - 2018 годы&gt;{КонсультантПлюс}" w:history="1">
        <w:r>
          <w:rPr>
            <w:color w:val="0000FF"/>
          </w:rPr>
          <w:t>приложении N 3</w:t>
        </w:r>
      </w:hyperlink>
      <w:r>
        <w:t xml:space="preserve"> к Программе поэтапного совершенствования системы оплаты труда в государственных (муниципальных) учреждениях на 2012 - 2018 годы, и </w:t>
      </w:r>
      <w:hyperlink r:id="rId81" w:tooltip="Приказ Минтруда России от 26.04.2013 N 167н (ред. от 20.02.2014) &quot;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&quot;{КонсультантПлюс}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</w:t>
      </w:r>
      <w:r>
        <w:t>, утвержденные приказом Министерства труда и социальной защиты Российской Федерации от 26 апреля 2013 г. N 167н.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r>
        <w:t>VI. Системы оплаты труда руководителей государственных</w:t>
      </w:r>
    </w:p>
    <w:p w:rsidR="00000000" w:rsidRDefault="00901AF5">
      <w:pPr>
        <w:pStyle w:val="ConsPlusTitle"/>
        <w:jc w:val="center"/>
      </w:pPr>
      <w:r>
        <w:t>и муниципальных учреждений, их заместителей</w:t>
      </w:r>
    </w:p>
    <w:p w:rsidR="00000000" w:rsidRDefault="00901AF5">
      <w:pPr>
        <w:pStyle w:val="ConsPlusTitle"/>
        <w:jc w:val="center"/>
      </w:pPr>
      <w:r>
        <w:t>и главных бухгалтеров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>21.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22. Должностные оклады руководителям учреждений устанавливаются в зависимости от сложно</w:t>
      </w:r>
      <w:r>
        <w:t>сти труда, в том числе с учетом масштаба управления и особенностей деятельности и значимости учреждений.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23. Выплаты компенсационного характера устанавливаются руководителям в зависимости от условий их труда в соответствии с трудовым законодательством, ины</w:t>
      </w:r>
      <w:r>
        <w:t>ми нормативными правовыми актами Российской Федерации, содержащими нормы трудового права.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24.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работы, уста</w:t>
      </w:r>
      <w:r>
        <w:t xml:space="preserve">навливаемых органом государственной власти или органом местного самоуправления, в ведении которого находится учреждение. В качества показателя оценки результативности работы руководителя учреждения устанавливается показатель роста средней заработной платы </w:t>
      </w:r>
      <w:r>
        <w:t>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органов, а также выполнение квоты по приему на работу инвалидов (в соответствии с законодательство</w:t>
      </w:r>
      <w:r>
        <w:t>м Российской Федерации).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25. Условия оплаты труда руководителей, их заместителей, главных бухгалтеров государственных или муниципальных учреждений определяются трудовыми договорами в соответствии с Трудовым </w:t>
      </w:r>
      <w:hyperlink r:id="rId82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</w:t>
      </w:r>
      <w: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</w:t>
      </w:r>
      <w:r>
        <w:t>ации).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Трудовой договор с руководителем государственного (муниципального) учреждения заключается в соответствии с типовой </w:t>
      </w:r>
      <w:hyperlink r:id="rId83" w:tooltip="Постановление Правительства РФ от 12.04.2013 N 329 (ред. от 09.11.2018) &quot;О типовой форме трудового договора с руководителем государственного (муниципального) учреждения&quot;{КонсультантПлюс}" w:history="1">
        <w:r>
          <w:rPr>
            <w:color w:val="0000FF"/>
          </w:rPr>
          <w:t>формой</w:t>
        </w:r>
      </w:hyperlink>
      <w:r>
        <w:t xml:space="preserve"> трудового договора с руководи</w:t>
      </w:r>
      <w:r>
        <w:t xml:space="preserve">телем государственного (муниципального) учреждения, утвержденной в соответствии с </w:t>
      </w:r>
      <w:hyperlink r:id="rId84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частью третьей статьи 275</w:t>
        </w:r>
      </w:hyperlink>
      <w:r>
        <w:t xml:space="preserve"> Трудового кодекса Российской Федерации постановлением Правительства Российской Федерации от 12 апреля 2013 г. N 329 "О типовой форме труд</w:t>
      </w:r>
      <w:r>
        <w:t>ового договора с руководителем государственного (муниципального) учреждения".</w:t>
      </w:r>
    </w:p>
    <w:p w:rsidR="00000000" w:rsidRDefault="00901AF5">
      <w:pPr>
        <w:pStyle w:val="ConsPlusNormal"/>
        <w:spacing w:before="200"/>
        <w:ind w:firstLine="540"/>
        <w:jc w:val="both"/>
      </w:pPr>
      <w:bookmarkStart w:id="6" w:name="Par130"/>
      <w:bookmarkEnd w:id="6"/>
      <w:r>
        <w:t>26. Предельный уровень соотношения среднемесячной заработной платы руководителей, заместителей руководителей, главных бухгалтеров государственных и муниципальных учре</w:t>
      </w:r>
      <w:r>
        <w:t>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</w:t>
      </w:r>
      <w:r>
        <w:t>галтера) определяется государственным органом, органом местного самоуправления, организацией, осуществляющими функции и полномочия учредителя соответствующих учреждений, в размере, не превышающем размера, который установлен: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для руководителей, заместителей</w:t>
      </w:r>
      <w:r>
        <w:t xml:space="preserve"> руководителей, главных бухгалтеров федеральных государственных учреждений - нормативными правовыми актами Правительства Российской Федерации;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для руководителей, заместителей руководителей, главных бухгалтеров государственных учреждений субъектов Российско</w:t>
      </w:r>
      <w:r>
        <w:t>й Федерации - нормативными правовыми актами субъектов Российской Федерации;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для руководителей, заместителей руководителей, главных бухгалтеров муниципальных учреждений - нормативными правовыми актами органов местного самоуправления.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lastRenderedPageBreak/>
        <w:t>Без учета предельного у</w:t>
      </w:r>
      <w:r>
        <w:t xml:space="preserve">ровня соотношений размеров среднемесячной заработной платы, указанного в </w:t>
      </w:r>
      <w:hyperlink w:anchor="Par130" w:tooltip="26. Предельный уровень соотношения среднемесячной заработной платы руководителей, заместителей руководителей, главных бухгалтеров государственных и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 государственным органом, органом местного самоуправления, организ..." w:history="1">
        <w:r>
          <w:rPr>
            <w:color w:val="0000FF"/>
          </w:rPr>
          <w:t>абзаце первом</w:t>
        </w:r>
      </w:hyperlink>
      <w:r>
        <w:t xml:space="preserve"> настоящего пункта, могут быть установлены условия оплаты труда руководителей, заместителей руководителей, главных бухгалтеров федеральных го</w:t>
      </w:r>
      <w:r>
        <w:t xml:space="preserve">сударственных учреждений, государственных учреждений субъектов Российской Федерации, муниципальных учреждений, включенных в </w:t>
      </w:r>
      <w:hyperlink r:id="rId85" w:tooltip="Распоряжение Правительства РФ от 30.12.2012 N 2627-р (ред. от 15.08.2019) &lt;Об утверждении перечня федеральных учреждений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федеральных учреждений и среднемесячной заработной платы работников этих учреждений&gt;{КонсультантПлюс}" w:history="1">
        <w:r>
          <w:rPr>
            <w:color w:val="0000FF"/>
          </w:rPr>
          <w:t>перечн</w:t>
        </w:r>
        <w:r>
          <w:rPr>
            <w:color w:val="0000FF"/>
          </w:rPr>
          <w:t>и</w:t>
        </w:r>
      </w:hyperlink>
      <w:r>
        <w:t>, утвержденные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27. Информация о рассчитанной за 2019 год среднемесячной заработной плата руководителей</w:t>
      </w:r>
      <w:r>
        <w:t>, заместителей руководителей и главных бухгалтеров государственных и муниципальных учреждений размещается в информационно-телекоммуникационной сети "Интернет" на официальных сайтах государственных органов, органов местного самоуправления, организаций, осущ</w:t>
      </w:r>
      <w:r>
        <w:t>ествляющих функции и полномочия учредителя соответствующих учреждений, не позднее 15 мая 2020 г.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Информация о среднемесячной заработной плате руководителей, заместителей руководителей, главных бухгалтеров федеральных государственных учреждений, государстве</w:t>
      </w:r>
      <w:r>
        <w:t>нных учреждений субъектов Российской Федерации, муниципальных учреждений по решению государственных органов, органов местного самоуправления, организаций, осуществляющих функции и полномочия учредителя таких учреждений, может также размещаться в информацио</w:t>
      </w:r>
      <w:r>
        <w:t>нно-телекоммуникационной сети "Интернет" на официальных сайтах указанных учреждений.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 составе размещаемой на официальных сайтах информации о среднемесячной заработной плате руководителей, заместителей руководителей, главных бухгалтеров федеральных государ</w:t>
      </w:r>
      <w:r>
        <w:t>ственных учреждений, государственных учреждении субъектов Российской Федерации, муниципальных учреждений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</w:t>
      </w:r>
      <w:r>
        <w:t xml:space="preserve">ц, а также </w:t>
      </w:r>
      <w:hyperlink r:id="rId8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отнесенные к государственной тайне или сведениям конфиденциального характера.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Порядок размещения информации о рассчитываемой за календарный год средне</w:t>
      </w:r>
      <w:r>
        <w:t>месячной заработной плате руководителей, заместителей руководителей, главных бухгалтеров федеральных государственных учреждений, государственных учреждений субъектов Российской Федерации, муниципальных учреждений и представления указанными лицами данной ин</w:t>
      </w:r>
      <w:r>
        <w:t xml:space="preserve">формации устанавливается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самоуправления, если иное не предусмотрено Трудовым </w:t>
      </w:r>
      <w:hyperlink r:id="rId87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r>
        <w:t>, другими федеральными законами и иными нормативными правовыми актами Российской Федерации.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r>
        <w:t>VII. Формирование фондов оплаты труда в государственных</w:t>
      </w:r>
    </w:p>
    <w:p w:rsidR="00000000" w:rsidRDefault="00901AF5">
      <w:pPr>
        <w:pStyle w:val="ConsPlusTitle"/>
        <w:jc w:val="center"/>
      </w:pPr>
      <w:r>
        <w:t>и муниципальных учреждениях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>28. Фонд оплаты труда в федеральных государственных учреждениях формируется ис</w:t>
      </w:r>
      <w:r>
        <w:t>ходя из объема лимитов бюджетных обязательств федерального бюджета, предусмотренных на оплату труда работников казенных учреждений, размеров субсидий бюджетным и автономным учреждениям на финансовое обеспечение выполнения ими государственного задания, объе</w:t>
      </w:r>
      <w:r>
        <w:t xml:space="preserve">мов средств, поступающих из государственных внебюджетных фондов и от приносящей доход деятельности с учетом положений, предусмотренных </w:t>
      </w:r>
      <w:hyperlink w:anchor="Par67" w:tooltip="и) фонда оплаты труда, сформированного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, а также с учетом перечн..." w:history="1">
        <w:r>
          <w:rPr>
            <w:color w:val="0000FF"/>
          </w:rPr>
          <w:t>подпунктом "и" пункта 7</w:t>
        </w:r>
      </w:hyperlink>
      <w:r>
        <w:t xml:space="preserve"> настоящих рекомендаций.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29. Фонд оплаты труда в государственных и муниципальных учреждениях, находящихся в ведении органов государственной власти субъектов Российской Федерации и органов местного самоуправления, формируется в соответствии с законодательством Российской Федерации,</w:t>
      </w:r>
      <w:r>
        <w:t xml:space="preserve"> законодательством субъектов Российской Федерации и нормативными правовыми актами муниципальных образований с учетом положений, предусмотренных </w:t>
      </w:r>
      <w:hyperlink w:anchor="Par67" w:tooltip="и) фонда оплаты труда, сформированного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, а также с учетом перечн..." w:history="1">
        <w:r>
          <w:rPr>
            <w:color w:val="0000FF"/>
          </w:rPr>
          <w:t>подпунктом "и" пункта 7</w:t>
        </w:r>
      </w:hyperlink>
      <w:r>
        <w:t xml:space="preserve"> настоящих рекомендаций.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r>
        <w:t>VIII. Системы оплаты труда работник</w:t>
      </w:r>
      <w:r>
        <w:t>ов государственных</w:t>
      </w:r>
    </w:p>
    <w:p w:rsidR="00000000" w:rsidRDefault="00901AF5">
      <w:pPr>
        <w:pStyle w:val="ConsPlusTitle"/>
        <w:jc w:val="center"/>
      </w:pPr>
      <w:r>
        <w:t>учреждений субъектов Российской Федерации</w:t>
      </w:r>
    </w:p>
    <w:p w:rsidR="00000000" w:rsidRDefault="00901AF5">
      <w:pPr>
        <w:pStyle w:val="ConsPlusTitle"/>
        <w:jc w:val="center"/>
      </w:pPr>
      <w:r>
        <w:t>и муниципальных учреждений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 xml:space="preserve">30. Системы оплаты труда работников государственных учреждений субъектов Российской </w:t>
      </w:r>
      <w:r>
        <w:lastRenderedPageBreak/>
        <w:t>Федерации и муниципальных учреждений (далее - учреждения) устанавливаются соглашени</w:t>
      </w:r>
      <w:r>
        <w:t>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Федерации, содержащими нормы трудового права, законами и иными нормативными правовыми актами органов госуд</w:t>
      </w:r>
      <w:r>
        <w:t xml:space="preserve">арственной власти субъектов Российской Федерации, нормативными правовыми актами органов местного самоуправления и с учетом положений </w:t>
      </w:r>
      <w:hyperlink w:anchor="Par20" w:tooltip="II. Принципы формирования федеральной, региональных" w:history="1">
        <w:r>
          <w:rPr>
            <w:color w:val="0000FF"/>
          </w:rPr>
          <w:t>разделов II</w:t>
        </w:r>
      </w:hyperlink>
      <w:r>
        <w:t xml:space="preserve"> - </w:t>
      </w:r>
      <w:hyperlink w:anchor="Par51" w:tooltip="IV. Системы оплаты труда работников государственных" w:history="1">
        <w:r>
          <w:rPr>
            <w:color w:val="0000FF"/>
          </w:rPr>
          <w:t>IV</w:t>
        </w:r>
      </w:hyperlink>
      <w:r>
        <w:t xml:space="preserve"> настоящих рекомендаций.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Органам государственной власти субъектов Российской Федерации и органам местного самоуправления рекомендуется: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а) при изменении (совершенствовании) систем оплаты труда работников учреждений предусматривать установление минимальных окладов (минимальных должностных окладов), минимальных ставок заработной платы по профессиональным квалификационным группам (квалификаци</w:t>
      </w:r>
      <w:r>
        <w:t>онным уровням профессиональных квалификационных групп);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не допускать установления по должностям,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</w:t>
      </w:r>
      <w:r>
        <w:t>ной платы, а также установления диапазонов размеров окладов (должностных окладов), ставок заработной платы по квалификационным уровням профессиональных квалификационных групп либо по должностям работников с равной сложностью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По должностям служащих, </w:t>
      </w:r>
      <w:r>
        <w:t>не включенным в профессиональные квалификационные группы, размеры окладов (должностных окладов) устанавливаются в зависимости от сложности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не допускать снижения достигнутого уровня оплаты труда (включая размеры окладов (должностных окладов), став</w:t>
      </w:r>
      <w:r>
        <w:t>ок заработной платы) работников учреждений, переданных в другую форму собственности (федеральную собственность, собственность субъекта Российской Федерации, муниципальную собственность), в случае изменения (совершенствования) для них систем оплаты труда, а</w:t>
      </w:r>
      <w:r>
        <w:t xml:space="preserve"> также работников учреждений, реорганизуемых путем слияния или присоединения их к учреждениям, работники которых имеют более низкий уровень оплаты труда, при условии сохранения объема трудовых (должностных) обязанностей работников, выполнения ими работ той</w:t>
      </w:r>
      <w:r>
        <w:t xml:space="preserve"> же квалификации и условий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</w:t>
      </w:r>
      <w:r>
        <w:t xml:space="preserve">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 </w:t>
      </w:r>
      <w:hyperlink r:id="rId88" w:tooltip="Приказ Минздрава России от 28.06.2013 N 421 &quot;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&quot;{КонсультантПлюс}" w:history="1">
        <w:r>
          <w:rPr>
            <w:color w:val="0000FF"/>
          </w:rPr>
          <w:t>приказом</w:t>
        </w:r>
      </w:hyperlink>
      <w:r>
        <w:t xml:space="preserve"> Министе</w:t>
      </w:r>
      <w:r>
        <w:t xml:space="preserve">рства здравоохранения Российской Федерации от 28 июня 2013 г. N 421, </w:t>
      </w:r>
      <w:hyperlink r:id="rId89" w:tooltip="Приказ Минтруда России от 01.07.2013 N 287 &quot;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&quot;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 июля 2013 г. N 287 и </w:t>
      </w:r>
      <w:hyperlink r:id="rId90" w:tooltip="Приказ Минкультуры России от 28.06.2013 N 920 &quot;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&quot;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28 июня 2013 г. N 920, и </w:t>
      </w:r>
      <w:hyperlink r:id="rId91" w:tooltip="Приказ Минобрнауки России от 13.12.2018 N 73н &quot;Об утверждении показателей эффективности деятельности федеральных государственных бюджетных и автономных дошкольных образовательных учреждений, подведомственных Министерству науки и высшего образования Российской Федерации, и работы их руководителей&quot; (Зарегистрировано в Минюсте России 14.03.2019 N 54043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науки и высшего образования Российской Федерации от 13 декабря 2018 г. N 73н, предусмотренные в письмах Министерства образования и нау</w:t>
      </w:r>
      <w:r>
        <w:t xml:space="preserve">ки Российской Федерации от 20 июня 2013 г. </w:t>
      </w:r>
      <w:hyperlink r:id="rId92" w:tooltip="&lt;Письмо&gt; Минобрнауки России от 20.06.2013 N АП-1073/02 &quot;О разработке показателей эффективности&quot; (вместе с &quot;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Приложение&quot;, утв. Минобрнауки России 18.06.2013){КонсультантПлюс}" w:history="1">
        <w:r>
          <w:rPr>
            <w:color w:val="0000FF"/>
          </w:rPr>
          <w:t>N АП-1073/02</w:t>
        </w:r>
      </w:hyperlink>
      <w:r>
        <w:t xml:space="preserve">, Министерства культуры Российской Федерации от 5 августа </w:t>
      </w:r>
      <w:r>
        <w:t xml:space="preserve">2014 г. </w:t>
      </w:r>
      <w:hyperlink r:id="rId93" w:tooltip="&lt;Письмо&gt; Минкультуры России от 05.08.2014 N 166-01-39/04-НМ &lt;О направлении Методических рекомендаций по взаимоувязке системы отраслевых показателей эффективности деятельности в сфере культуры от федерального уровня до конкретного учреждения и работника&gt;{КонсультантПлюс}" w:history="1">
        <w:r>
          <w:rPr>
            <w:color w:val="0000FF"/>
          </w:rPr>
          <w:t>N 166-01-39/04-НМ</w:t>
        </w:r>
      </w:hyperlink>
      <w:r>
        <w:t>, а также установленные в планах мероприятий по реа</w:t>
      </w:r>
      <w:r>
        <w:t>лизации "дорожных карт" значения целевых показателей развития соответствующих отраслей.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31. Органам государственной власти субъектов Российской Федерации, региональным объединениям профсоюзов и региональным объединениям работодателей рекомендуется заключат</w:t>
      </w:r>
      <w:r>
        <w:t>ь в 2020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32. При разработке нормативных правовых актов по воп</w:t>
      </w:r>
      <w:r>
        <w:t>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положениями, регламентируемыми федеральными законами и иными нормативными пра</w:t>
      </w:r>
      <w:r>
        <w:t xml:space="preserve">вовыми актами Российской Федерации, содержащими нормы трудового права, предусмотренными </w:t>
      </w:r>
      <w:hyperlink w:anchor="Par12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51" w:tooltip="IV. Системы оплаты труда работников государственных" w:history="1">
        <w:r>
          <w:rPr>
            <w:color w:val="0000FF"/>
          </w:rPr>
          <w:t>IV</w:t>
        </w:r>
      </w:hyperlink>
      <w:r>
        <w:t xml:space="preserve"> настоящих рекомендаций, ре</w:t>
      </w:r>
      <w:r>
        <w:t xml:space="preserve">комендуется использовать положения по формированию систем оплаты труда для федеральных государственных учреждений, изложенные в </w:t>
      </w:r>
      <w:hyperlink w:anchor="Par51" w:tooltip="IV. Системы оплаты труда работников государственных" w:history="1">
        <w:r>
          <w:rPr>
            <w:color w:val="0000FF"/>
          </w:rPr>
          <w:t>разделах IV</w:t>
        </w:r>
      </w:hyperlink>
      <w:r>
        <w:t xml:space="preserve"> и </w:t>
      </w:r>
      <w:hyperlink w:anchor="Par81" w:tooltip="V. Системы оплаты труда работников федеральных" w:history="1">
        <w:r>
          <w:rPr>
            <w:color w:val="0000FF"/>
          </w:rPr>
          <w:t>V</w:t>
        </w:r>
      </w:hyperlink>
      <w:r>
        <w:t xml:space="preserve"> настоящих рекомендаций, обратив особое внимание при применении этих положений учреждениями на: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lastRenderedPageBreak/>
        <w:t>а) установление фиксированных размеров окладов (должностных окладов), ставок заработной платы работников на основе профе</w:t>
      </w:r>
      <w:r>
        <w:t>ссиональных квалификационных групп (квалификационных уровней профессиональных квалификационных групп);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установление размеров окладов (должностных окладов), ставок заработной платы по должностям служащих, не включенным в профессиональные квалификационные</w:t>
      </w:r>
      <w:r>
        <w:t xml:space="preserve"> группы, в зависимости от сложности труда;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определение фиксированных размеров окладов (должностных окладов), ставок заработной платы за исполнение трудовых (должностных) обязанностей за календарный месяц либо за установленные нормы труда (нормы часов пе</w:t>
      </w:r>
      <w:r>
        <w:t>дагогической работы в неделю (в год) за ставку заработной платы за календарный месяц) по занимаемой работником должности;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применение видов выплат компенсационного и стимулирующего характера в соответствии с перечнями видов выплат компенсационного и стим</w:t>
      </w:r>
      <w:r>
        <w:t>улирующего характера,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для федеральных государственных учреждений с учетом положений, п</w:t>
      </w:r>
      <w:r>
        <w:t xml:space="preserve">редусмотренных </w:t>
      </w:r>
      <w:hyperlink w:anchor="Par81" w:tooltip="V. Системы оплаты труда работников федеральных" w:history="1">
        <w:r>
          <w:rPr>
            <w:color w:val="0000FF"/>
          </w:rPr>
          <w:t>разделом V</w:t>
        </w:r>
      </w:hyperlink>
      <w:r>
        <w:t xml:space="preserve"> настоящих рекомендаций;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д) самостоятельное утверждение штатного расписания руководителем учреждения (представителем работодателя);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е) установление заработно</w:t>
      </w:r>
      <w:r>
        <w:t>й платы работников учреждений (без учета премий и иных стимулирующих выплат) при введении новых систем оплаты труда и их изменении (совершенствовании) в размере не меньше заработной платы (без учета премий и иных стимулирующих выплат), выплачиваемой этим р</w:t>
      </w:r>
      <w:r>
        <w:t>аботникам до введения таких систем оплаты труда и их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33. При разработке нормативных правовых актов по оплате труда работнико</w:t>
      </w:r>
      <w:r>
        <w:t>в учреждений органы государственной власти субъектов Российской Федерации и органы местного самоуправления не вправе: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а) формировать и утверждать профессиональные квалификационные группы, квалификационные уровни профессиональных квалификационных групп и кр</w:t>
      </w:r>
      <w:r>
        <w:t>итерии отнесения профессий рабочих и должностей служащих к профессиональным квалификационным группам;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</w:t>
      </w:r>
      <w:r>
        <w:t>ационных групп, изменять порядок регулирования продолжительности рабочего времени (норм часов педагогической работы в неделю (в год) за ставку заработной платы за календарный месяц), в том числе вводить оплату труда на основе должностных окладов вместо ста</w:t>
      </w:r>
      <w:r>
        <w:t>вок заработной платы работникам, нормирование труда которых осуществляется с учетом норм часов педагогической работы в неделю (в год) за ставку заработной платы за календарный месяц;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применять наименования должностей (профессий) работников, не соответст</w:t>
      </w:r>
      <w:r>
        <w:t xml:space="preserve">вующие наименованиям должностей руководителей, специалистов и служащих, профессий рабочих и квалификационным требованиям к ним, предусмотренным Единым тарифно-квалификационным </w:t>
      </w:r>
      <w:hyperlink r:id="rId94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справочником</w:t>
        </w:r>
      </w:hyperlink>
      <w:r>
        <w:t xml:space="preserve"> работ и професси</w:t>
      </w:r>
      <w:r>
        <w:t xml:space="preserve">й рабочих, Единым квалификационным </w:t>
      </w:r>
      <w:hyperlink r:id="rId95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 или соответствующими положениями профессиональных </w:t>
      </w:r>
      <w:hyperlink r:id="rId96" w:tooltip="Справочная информация: &quot;Профессиональные стандарты и квалифик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>, есл</w:t>
      </w:r>
      <w:r>
        <w:t xml:space="preserve">и в соответствии с Трудовым </w:t>
      </w:r>
      <w:hyperlink r:id="rId97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утверждать квалификационные характеристики по должностям служащих и профессиям рабочих;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д) отступать от </w:t>
      </w:r>
      <w:hyperlink r:id="rId98" w:tooltip="Постановление Правительства РФ от 30.01.2002 N 74 (ред. от 28.09.2018) &quot;Об утверждении единого реестра ученых степеней и ученых званий и Положения о порядке присуждения ученых степеней&quot;{КонсультантПлюс}" w:history="1">
        <w:r>
          <w:rPr>
            <w:color w:val="0000FF"/>
          </w:rPr>
          <w:t>единого реестра</w:t>
        </w:r>
      </w:hyperlink>
      <w:r>
        <w:t xml:space="preserve"> ученых степеней и у</w:t>
      </w:r>
      <w:r>
        <w:t xml:space="preserve">ченых званий и </w:t>
      </w:r>
      <w:hyperlink r:id="rId99" w:tooltip="Постановление Правительства РФ от 24.09.2013 N 842 (ред. от 01.10.2018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порядка</w:t>
        </w:r>
      </w:hyperlink>
      <w:r>
        <w:t xml:space="preserve"> присуждения ученых степеней, утверждаемых в установленном порядке;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е) устанавливать повышающие коэффициенты за наличие среднего профессио</w:t>
      </w:r>
      <w:r>
        <w:t xml:space="preserve">нального или высшего </w:t>
      </w:r>
      <w:r>
        <w:lastRenderedPageBreak/>
        <w:t>образования при формировании размеров должностных окладов (ставок заработной платы) по должностям служащих, квалификационные характеристики которых не содержат требований о наличии среднего профессионального или высшего образования;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ж)</w:t>
      </w:r>
      <w:r>
        <w:t xml:space="preserve"> устанавливать по должностям работников, входящим в один и тот же квалификационный уровень профессиональной квалификационной группы, различные размеры повышающих коэффициентов к тарифным ставкам, окладам (должностным окладам), ставкам заработной платы;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з) </w:t>
      </w:r>
      <w:r>
        <w:t>устанавливать понижающие коэффициенты по должностям служащих, сформированным в профессиональную квалификационную группу должностей, занятие которых требует наличия среднего профессионального или высшего образования, в случае принятия на такую должность лиц</w:t>
      </w:r>
      <w:r>
        <w:t>а, у которого отсутствует среднее профессиональное или высшее образование.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34. При применении систем оплаты труда работников учреждений следует обращать внимание на: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а) необходимость формирования в положениях об оплате труда, разрабатываемых в учреждении, </w:t>
      </w:r>
      <w:r>
        <w:t>условий оплаты труда, которые свойственны только работникам данного учреждения, а также обязательность установления в них по всем имеющимся в штате учреждения должностям работников фиксированных размеров окладов (должностных окладов), ставок заработной пла</w:t>
      </w:r>
      <w:r>
        <w:t>ты за исполнение трудовых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 за календарный месяц) применительно к соответствующим профессиональны</w:t>
      </w:r>
      <w:r>
        <w:t>м квалификационным группам (квалификационным уровням профессиональных квалификационных групп). При этом минимальные оклады (должностные оклады), ставки заработной платы, предусматриваемые в примерных положениях об оплате труда работников автономных и бюдже</w:t>
      </w:r>
      <w:r>
        <w:t>тных учреждений по видам экономической деятельности, утверждаемых органами государственной власти субъектов Российской Федерации и органами местного самоуправления, рекомендуется использовать лишь в качестве ориентиров для установления учреждениями фиксиро</w:t>
      </w:r>
      <w:r>
        <w:t>ванных размеров окладов (должностных окладов), ставок заработной платы по должностям работников учреждения; б) закрепление в трудовом договоре с работником (в дополнительном соглашении к трудовому договору) его конкретной трудовой функции, условий оплаты т</w:t>
      </w:r>
      <w:r>
        <w:t xml:space="preserve">руда с указанием фиксированного размера оклада (должностного оклада), ставки заработной платы, установленного ему за исполнение трудовых (должностных) обязанностей за календарный месяц либо за установленную норму труда (норму часов педагогической работы в </w:t>
      </w:r>
      <w:r>
        <w:t>неделю (в год) за ставку заработной платы за календарный месяц);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формирование единого штатного расписания в учреждении независимо от того, к каким видам экономической деятельности относятся структурные подразделения учреждения;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наличие критериев и по</w:t>
      </w:r>
      <w:r>
        <w:t>казателей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д) применение демократических процедур при оценке эфф</w:t>
      </w:r>
      <w:r>
        <w:t>ективности работы различных категорий работников для принятия решения об осуществлении им выплат стимулирующего характера (создание соответствующей комиссии с участием выборного органа первичной профсоюзной организации или по согласованию с выборным органо</w:t>
      </w:r>
      <w:r>
        <w:t>м первичной профсоюзной организации (при наличии такого органа);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е) необходимость внесения изменений в трудовые договоры с работниками (заключение дополнительных соглашений к трудовым договорам) в случаях изменения условий и размеров оплаты труда, в том чи</w:t>
      </w:r>
      <w:r>
        <w:t>сле при переходе на новые системы оплаты труда, при установлении и изменении размеров окладов (должностных окладов), ставок заработной платы, установленных работникам за исполнение ими трудовых (должностных) обязанностей за календарный месяц либо за устано</w:t>
      </w:r>
      <w:r>
        <w:t>вленную норму труда (норму часов педагогической работы в неделю (в год) за ставку заработной платы за календарный месяц), размеров выплат компенсационного и стимулирующего характера;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ж) нецелесообразность внесения в локальные нормативные акты положений, ду</w:t>
      </w:r>
      <w:r>
        <w:t xml:space="preserve">блирующих нормы Трудового </w:t>
      </w:r>
      <w:hyperlink r:id="rId100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иных нормативных правовых актов Российской Федерации, содержащих нормы трудового права.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lastRenderedPageBreak/>
        <w:t>35. При заключении трудовых договоров с работниками рекомендуется использовать примерную форму трудового договора с</w:t>
      </w:r>
      <w:r>
        <w:t xml:space="preserve"> работником учреждения, приведенную в </w:t>
      </w:r>
      <w:hyperlink r:id="rId101" w:tooltip="Распоряжение Правительства РФ от 26.11.2012 N 2190-р (ред. от 14.09.2015) &lt;Об утверждении Программы поэтапного совершенствования системы оплаты труда в государственных (муниципальных) учреждениях на 2012 - 2018 годы&gt;{КонсультантПлюс}" w:history="1">
        <w:r>
          <w:rPr>
            <w:color w:val="0000FF"/>
          </w:rPr>
          <w:t>приложении N 3</w:t>
        </w:r>
      </w:hyperlink>
      <w:r>
        <w:t xml:space="preserve"> к Программе поэтапного совершенствования системы оплаты труд</w:t>
      </w:r>
      <w:r>
        <w:t xml:space="preserve">а в государственных (муниципальных) учреждениях на 2012 - 2018 годы, утвержденной распоряжением Правительства Российской Федерации от 26 ноября 2012 г. N 2190-р, и </w:t>
      </w:r>
      <w:hyperlink r:id="rId102" w:tooltip="Приказ Минтруда России от 26.04.2013 N 167н (ред. от 20.02.2014) &quot;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&quot;{КонсультантПлюс}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утвержденные приказом Министерства труда и социальной защ</w:t>
      </w:r>
      <w:r>
        <w:t>иты Российской Федерации от 26 апреля 2013 г. N 167н.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r>
        <w:t>IX. Особенности формирования систем оплаты труда работников</w:t>
      </w:r>
    </w:p>
    <w:p w:rsidR="00000000" w:rsidRDefault="00901AF5">
      <w:pPr>
        <w:pStyle w:val="ConsPlusTitle"/>
        <w:jc w:val="center"/>
      </w:pPr>
      <w:r>
        <w:t>сферы образования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>36. Федеральным органам исполнительной власти, органам государственной власти субъектов Российской Федерации, органам мест</w:t>
      </w:r>
      <w:r>
        <w:t>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учитывать следующее.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Не допускать снижения уровня </w:t>
      </w:r>
      <w:r>
        <w:t>заработной платы работников образовательных учреждений, в том числе педагогических работников, достигнутого в 2019 году и определяемого на основе статистических данных Федеральной службы государственной статистики.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 целях развития кадрового потенциала, по</w:t>
      </w:r>
      <w:r>
        <w:t>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групп, утвержденных в у</w:t>
      </w:r>
      <w:r>
        <w:t>становленном порядке, с учетом перераспределения средств, предназначенных для оплаты труда в организациях, так, чтобы на установление окладов (должностных окладов), ставок заработной платы работников направлялось не менее 70 процентов фонда оплаты труда ор</w:t>
      </w:r>
      <w:r>
        <w:t xml:space="preserve">ганизации (без учета части фонда оплаты труда, предназначенного на выплаты компенсационного характера,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</w:t>
      </w:r>
      <w:r>
        <w:t>компенсационного характера предусмотрены по двум и более основаниям).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Определять предельную долю расходов на оплату административно-управленческого и вспомогательного персонала в фонде оплаты труда образовательных учреждений в объеме не более 40 процентов.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Обеспечивать формирование систем оплаты труда работников общеобразовательных организаций, в том числе прозрачность порядка, условий и критериев установления работникам образовательных учреждений выплат стимулирующего характера с учетом методических </w:t>
      </w:r>
      <w:hyperlink r:id="rId103" w:tooltip="&lt;Письмо&gt; Минобрнауки России от 29.12.2017 N ВП-1992/02 &quot;О методических рекомендациях&quot; (вместе с &quot;Методическими рекомендациями по формированию системы оплаты труда работников общеобразовательных организаций&quot;){КонсультантПлюс}" w:history="1">
        <w:r>
          <w:rPr>
            <w:color w:val="0000FF"/>
          </w:rPr>
          <w:t>рекомендаций</w:t>
        </w:r>
      </w:hyperlink>
      <w:r>
        <w:t xml:space="preserve"> по формированию системы оплаты труда работников общеобразовательных организаций, направленных руководителям орг</w:t>
      </w:r>
      <w:r>
        <w:t xml:space="preserve">анов исполнительной власти субъектов Российской Федерации, осуществляющих государственное управление в сфере образования (письмо Минобрнауки России от 29 декабря 2017 г. N ВП-1992/02), а также утвержденных </w:t>
      </w:r>
      <w:hyperlink r:id="rId104" w:tooltip="Приказ Минобрнауки России от 13.12.2018 N 73н &quot;Об утверждении показателей эффективности деятельности федеральных государственных бюджетных и автономных дошкольных образовательных учреждений, подведомственных Министерству науки и высшего образования Российской Федерации, и работы их руководителей&quot; (Зарегистрировано в Минюсте России 14.03.2019 N 54043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науки и высшего образован</w:t>
      </w:r>
      <w:r>
        <w:t>ия Российской Федерации от 13 декабря 2018 г. N 73н.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Определять продолжительность рабочего времени педагогических работников или нормы часов педагогической работы за ставку заработной платы в неделю (в год) в соответствии с положениями </w:t>
      </w:r>
      <w:hyperlink r:id="rId105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приказа</w:t>
        </w:r>
      </w:hyperlink>
      <w:r>
        <w:t xml:space="preserve"> Министер</w:t>
      </w:r>
      <w:r>
        <w:t>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</w:t>
      </w:r>
      <w:r>
        <w:t>их работников, оговариваемой в трудовом договоре" (далее - приказ N 1601),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</w:t>
      </w:r>
      <w:r>
        <w:t>мени, составляющая 30 или 36 часов в неделю, либо норма часов педагогической работы за ставку заработной платы, составляющая 18, 20, 24, 25, 30, 36 часов в неделю или 720 часов в год.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При заключении трудовых договоров (дополнительных соглашений к трудовым </w:t>
      </w:r>
      <w:r>
        <w:t xml:space="preserve">договорам) с педагогическими работниками, для которых нормы часов педагогической работы за ставку заработной </w:t>
      </w:r>
      <w:r>
        <w:lastRenderedPageBreak/>
        <w:t xml:space="preserve">платы в неделю (в год) установлены </w:t>
      </w:r>
      <w:hyperlink r:id="rId106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пунктами 2.3</w:t>
        </w:r>
      </w:hyperlink>
      <w:r>
        <w:t xml:space="preserve"> - </w:t>
      </w:r>
      <w:hyperlink r:id="rId107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2.8</w:t>
        </w:r>
      </w:hyperlink>
      <w:r>
        <w:t xml:space="preserve"> приложения 1 к приказу N 1601), обеспечив</w:t>
      </w:r>
      <w:r>
        <w:t>ать включение в них условий, связанных с: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размером ставки заработной платы, установленной за норму часов учебной (преподавательской) или педагогической работы за ставку заработной платы и размером фактического объема учебной нагрузки, определяемым ежегодно</w:t>
      </w:r>
      <w:r>
        <w:t xml:space="preserve"> на начало учебного года (тренировочного периода, спортивного сезона) в порядке, предусмотренном </w:t>
      </w:r>
      <w:hyperlink r:id="rId108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разделами II</w:t>
        </w:r>
      </w:hyperlink>
      <w:r>
        <w:t xml:space="preserve"> - </w:t>
      </w:r>
      <w:hyperlink r:id="rId109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V</w:t>
        </w:r>
      </w:hyperlink>
      <w:r>
        <w:t xml:space="preserve"> приложения 2 к приказу N 1601;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размером заработной платы, исчисленным с учетом фактического объема учебной нагрузки, фактического объема педагогической работы;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уточнением правил применения повышающих коэффициентов и (или) повышений, устанавливаемых в процентах (в абсолютных величинах) з</w:t>
      </w:r>
      <w:r>
        <w:t xml:space="preserve">а наличие квалификационной категории, а также по иным основаниям при оплате труда педагогических работников, для которых </w:t>
      </w:r>
      <w:hyperlink r:id="rId110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пунктами 2.3</w:t>
        </w:r>
      </w:hyperlink>
      <w:r>
        <w:t xml:space="preserve"> - </w:t>
      </w:r>
      <w:hyperlink r:id="rId111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2.8</w:t>
        </w:r>
      </w:hyperlink>
      <w:r>
        <w:t xml:space="preserve"> приложения 1 к приказу N 1601 установлены нормы часов учебной (п</w:t>
      </w:r>
      <w:r>
        <w:t>реподавательской) или педагогической работы за ставку заработной платы (правила применения повышающих коэффициентов приводятся далее в настоящем пункте в положениях, определяющих правила исчисления заработной платы педагогических работников с учетом фактич</w:t>
      </w:r>
      <w:r>
        <w:t>еского объема педагогической или учебной (преподавательской) работы);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размерами и факторами, обусловливающими получение выплат компенсационного характера, в том числе выплат за работу в условиях, отклоняющихся от нормальных, к которым могут быть отнесены в</w:t>
      </w:r>
      <w:r>
        <w:t>ыплаты за дополнительную работу, связанную с классным руководством, проверкой письменных работ, заведованием отделениями, филиалами, учебно-консультационными пунктами, кабинетами, отделами, учебными мастерскими, лабораториями, учебно-опытными участками, ру</w:t>
      </w:r>
      <w:r>
        <w:t>ководством предметными, цикловыми и методическими комиссиями и другими видами дополнительной работы, определение которых следует осуществлять из размеров ставок заработной платы, установленных в организации по квалификационному уровню профессиональных квал</w:t>
      </w:r>
      <w:r>
        <w:t>ификационных групп (далее - ПКГ) без применения к ним каких-либо повышающих коэффициентов и (или) повышений, устанавливаемых в процентах (в абсолютных величинах);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размерами и условиями выплат стимулирующего характера.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 системах оплаты труда педагогических</w:t>
      </w:r>
      <w:r>
        <w:t xml:space="preserve"> работников, поименованных в </w:t>
      </w:r>
      <w:hyperlink r:id="rId112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пунктах 2.3</w:t>
        </w:r>
      </w:hyperlink>
      <w:r>
        <w:t xml:space="preserve"> - </w:t>
      </w:r>
      <w:hyperlink r:id="rId113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2.8</w:t>
        </w:r>
      </w:hyperlink>
      <w:r>
        <w:t xml:space="preserve"> приложения 1 к приказу N 1601, выполняющих с их письменного согласия педагогическую или учебную (преподавательскую) работу сверх установленной нормы часов в </w:t>
      </w:r>
      <w:r>
        <w:t>неделю (в год) за ставку заработной платы либо ниже установленной нормы часов в неделю (в год) за ставку заработной платы, в целях обеспечения равной оплаты за труд равной ценности педагогических работников предусматривать следующий порядок исчисления зара</w:t>
      </w:r>
      <w:r>
        <w:t>ботной платы за весь объем педагогической или учебной (преподавательской) работы: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для педагогических работников, поименованных в </w:t>
      </w:r>
      <w:hyperlink r:id="rId114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пунктах 2.3</w:t>
        </w:r>
      </w:hyperlink>
      <w:r>
        <w:t xml:space="preserve"> - </w:t>
      </w:r>
      <w:hyperlink r:id="rId115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2.7</w:t>
        </w:r>
      </w:hyperlink>
      <w:r>
        <w:t xml:space="preserve"> и в </w:t>
      </w:r>
      <w:hyperlink r:id="rId116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подпункте 2.8.1</w:t>
        </w:r>
      </w:hyperlink>
      <w:r>
        <w:t xml:space="preserve"> указанного приказа, - путем умножения размеров ставок заработной платы, установленных за календарный месяц по квалификационному уровню ПКГ без применения к ним каких-либо повышающих коэффициентов и (или) повышений,</w:t>
      </w:r>
      <w:r>
        <w:t xml:space="preserve"> устанавливаемых в процентах (в абсолютных величинах) за квалификационные категории или по иным основаниям, на фактический объем учебной нагрузки (педагогической работы) в неделю и деления полученного произведения на норму часов преподавательской или педаг</w:t>
      </w:r>
      <w:r>
        <w:t>огической работы в неделю, установленную за ставку заработной платы;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для преподавателей образовательных организаций, реализующих образовательные программы среднего профессионального образования, а также программы профессионального обучения, для которых </w:t>
      </w:r>
      <w:hyperlink r:id="rId117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подпунктом 2.8.2</w:t>
        </w:r>
      </w:hyperlink>
      <w:r>
        <w:t xml:space="preserve"> указанного приказа установлена норма часов педагогической работы за ставку заработной платы 720 часов в год, - путем определения среднемесячной заработной платы, для расчета которой часовая ставка преподавателя умнож</w:t>
      </w:r>
      <w:r>
        <w:t>ается на установленный ему объем годовой учебной нагрузки и деления полученного произведения на 10 учебных месяцев. Часовая ставка определяется путем деления месячной ставки заработной платы, установленной по квалификационному уровню ПКГ без применения к н</w:t>
      </w:r>
      <w:r>
        <w:t>ей каких-либо повышающих коэффициентов и (или) повышений за квалификационные категории или по иным основаниям, на среднемесячную норму учебной нагрузки (72 часа).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lastRenderedPageBreak/>
        <w:t>Применение повышающих коэффициентов и (или) повышений, устанавливаемых в процентах (в абсолют</w:t>
      </w:r>
      <w:r>
        <w:t>ных величинах) при оплате труда педагогических работников, для которых установлены нормы часов учебной (преподавательской) или педагогической работы за ставку заработной платы, за наличие квалификационных категорий, а также за работу в организациях, распол</w:t>
      </w:r>
      <w:r>
        <w:t>оженных в сельской местности, за специфику работы в организациях (отделениях, классах, группах) для обучающихся с ограниченными возможностями здоровья и (или) нуждающихся в длительном лечении, в учреждениях для детей-сирот и детей, оставшихся без попечения</w:t>
      </w:r>
      <w:r>
        <w:t xml:space="preserve"> родителей, в специальных учебно-воспитательных учреждениях открытого и закрытого типа для детей и подростков с девиантным (общественно опасным) поведением и по другим основаниям, следует осуществлять путем умножения размера заработной платы, исчисленного </w:t>
      </w:r>
      <w:r>
        <w:t>за фактический объем учебной нагрузки и (или) фактический объем педагогической работы из размеров ставок заработной платы, предусмотренных по каждому квалификационному уровню ПКГ, на величину повышающих коэффициентов и (или) повышений, установленных в проц</w:t>
      </w:r>
      <w:r>
        <w:t>ентах (в абсолютных величинах).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наличии у работников права на применение повышающих коэффициентов и (или) повышений, установленных в процентах (в абсолютных величинах) по нескольким основаниям, их величины по каждому основанию определять отдельно без у</w:t>
      </w:r>
      <w:r>
        <w:t>чета других повышающих коэффициентов и (или) повышений, установленных в процентах (в абсолютных величинах), которые затем суммировать и применять путем умножения образовавшейся величины на размер заработной платы, исчисленный за фактический объем учебной н</w:t>
      </w:r>
      <w:r>
        <w:t>агрузки и (или) педагогической работы.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Ставки заработной платы за календарный месяц, устанавливаемые педагогическим работникам, поименованным в </w:t>
      </w:r>
      <w:hyperlink r:id="rId118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подпунктах 2.8.1</w:t>
        </w:r>
      </w:hyperlink>
      <w:r>
        <w:t xml:space="preserve"> и </w:t>
      </w:r>
      <w:hyperlink r:id="rId119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2.8.2</w:t>
        </w:r>
      </w:hyperlink>
      <w:r>
        <w:t xml:space="preserve"> приложения 1 к приказу N 1601, за н</w:t>
      </w:r>
      <w:r>
        <w:t>орму часов педагогической работы соответственно 18 часов в неделю, 720 часов в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</w:t>
      </w:r>
      <w:r>
        <w:t xml:space="preserve">одящей в их должностные обязанности в соответствии с квалификационной характеристикой, которая именуется "другая часть педагогической работы" и регулируется в порядке, установленном </w:t>
      </w:r>
      <w:hyperlink r:id="rId120" w:tooltip="Приказ Минобрнауки России от 11.05.2016 N 536 &quot;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&quot; (Зарегистрировано в Минюсте России 01.06.2016 N 42388){КонсультантПлюс}" w:history="1">
        <w:r>
          <w:rPr>
            <w:color w:val="0000FF"/>
          </w:rPr>
          <w:t>разделом II</w:t>
        </w:r>
      </w:hyperlink>
      <w:r>
        <w:t xml:space="preserve"> приложения к приказу Министерства образования и науки Российской Федерации от 11 мая 2016 г. N 536 "Об утверждении Особенностей </w:t>
      </w:r>
      <w:r>
        <w:t>режима рабочего времени и времени отдыха педагогических и иных работников организаций, осуществляющих образовательную деятельность" (далее - приложение 1 к приказу N 536).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21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пункту 2.2</w:t>
        </w:r>
      </w:hyperlink>
      <w:r>
        <w:t xml:space="preserve"> приложения 2 к приказу N 1601 отдельны</w:t>
      </w:r>
      <w:r>
        <w:t>м учителям, которым не может быть обеспечена учебная нагрузка в объеме, соответствующем норме часов учебной (преподавательской) работы, установленной за ставку заработной платы в неделю, должна обеспечиваться выплата ставок заработной платы в полном объеме</w:t>
      </w:r>
      <w:r>
        <w:t xml:space="preserve"> при условии догрузки их до установленной нормы часов другой педагогической работой.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22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пункту 1.4</w:t>
        </w:r>
      </w:hyperlink>
      <w:r>
        <w:t xml:space="preserve"> приложения 2 к приказу N 1601 в трудовые договоры (дополнительные соглашения к трудовому договору) педагогических работников,</w:t>
      </w:r>
      <w:r>
        <w:t xml:space="preserve"> замещающих должности профессорско-преподавательского состава организаций, осуществляющих образовательную деятельность по образовательным программам высшего образования, дополнительным профессиональным программам (далее - организация), должен включаться об</w:t>
      </w:r>
      <w:r>
        <w:t xml:space="preserve">ъем учебной нагрузки, установленный в порядке, предусмотренном </w:t>
      </w:r>
      <w:hyperlink r:id="rId123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пунктом 6.1</w:t>
        </w:r>
      </w:hyperlink>
      <w:r>
        <w:t xml:space="preserve"> указанного приказа, с учетом которого: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для определения объема учебной нагрузки профессорско-преподавательского состава ежегодно на начало учебного года лок</w:t>
      </w:r>
      <w:r>
        <w:t>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нагрузки, а также ее верхние пределы дифференцированно по должностям профессорско-преподавательского</w:t>
      </w:r>
      <w:r>
        <w:t xml:space="preserve"> состава;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учебная нагрузка каждого педагогического работника, замещающего должности профессорско-преподавательского состава, определяется в зависимости от занимаемой им должности, уровня квалификации и не может превышать установленных по должностям професс</w:t>
      </w:r>
      <w:r>
        <w:t>орско-преподавательского состава верхних пределов.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При этом следует иметь в виду, что в соответствии с </w:t>
      </w:r>
      <w:hyperlink r:id="rId124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подпунктами 7.1.2</w:t>
        </w:r>
      </w:hyperlink>
      <w:r>
        <w:t xml:space="preserve"> и </w:t>
      </w:r>
      <w:hyperlink r:id="rId125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7.1.3</w:t>
        </w:r>
      </w:hyperlink>
      <w:r>
        <w:t xml:space="preserve"> приложения 2 к приказу N 1601 в организациях, осуществляющих образовательну</w:t>
      </w:r>
      <w:r>
        <w:t xml:space="preserve">ю деятельность по образовательным программам высшего образования, а также по дополнительным профессиональным программам, верхний предел </w:t>
      </w:r>
      <w:r>
        <w:lastRenderedPageBreak/>
        <w:t xml:space="preserve">учебной нагрузки, определяемый по должностям профессорско-преподавательского состава в порядке, предусмотренном </w:t>
      </w:r>
      <w:hyperlink r:id="rId126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пунктом 6.1</w:t>
        </w:r>
      </w:hyperlink>
      <w:r>
        <w:t xml:space="preserve"> указанного приказа, устанавливается в объеме, не превышающем соответственно 900 или 800 часов в учебном году.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Учебная нагрузка педагогических работников, замещающих должности профессорско-преподавательского состава, включает в</w:t>
      </w:r>
      <w:r>
        <w:t xml:space="preserve"> себя контактную работу обучающихся с преподавателем в видах учебной деятельности, установленных в зависимости от образовательных программ высшего образования (программ бакалавриата, специалитета, магистратуры, ординатуры, программ подготовки научно-педаго</w:t>
      </w:r>
      <w:r>
        <w:t xml:space="preserve">гических кадров в аспирантуре (адъюнктуре), по дополнительным профессиональным программам), утвержденных соответствующими приказами Министерства образования и науки Российской Федерации, поименованными в </w:t>
      </w:r>
      <w:hyperlink r:id="rId127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пункте 6.3</w:t>
        </w:r>
      </w:hyperlink>
      <w:r>
        <w:t xml:space="preserve"> приложения 2 к </w:t>
      </w:r>
      <w:r>
        <w:t>приказу N 1601. За единицу времени принимается академический или астрономический час согласно установленной величине зачетной единицы, используемой при реализации соответствующих образовательных программ.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При применении </w:t>
      </w:r>
      <w:hyperlink r:id="rId128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>
          <w:rPr>
            <w:color w:val="0000FF"/>
          </w:rPr>
          <w:t>пункта 6.3</w:t>
        </w:r>
      </w:hyperlink>
      <w:r>
        <w:t xml:space="preserve"> приложения 2 к приказу N 1601, в соответствии с которым формируется учебная нагрузка педагогических работников, отнесенных к профессорско-преподавательскому составу, контактная работа обучающихся с преподавателем в видах учебной деятельности с 1 сентября </w:t>
      </w:r>
      <w:r>
        <w:t xml:space="preserve">2017 г. определяется в соответствии с </w:t>
      </w:r>
      <w:hyperlink r:id="rId129" w:tooltip="Приказ Минобрнауки России от 05.04.2017 N 301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нюсте России 14.07.2017 N 47415){КонсультантПлюс}" w:history="1">
        <w:r>
          <w:rPr>
            <w:color w:val="0000FF"/>
          </w:rPr>
          <w:t>пунктом 31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</w:t>
      </w:r>
      <w:r>
        <w:t>а образования и науки Российской Федерации от 5 апреля 2017 г.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специалиста, прогр</w:t>
      </w:r>
      <w:r>
        <w:t>аммам магистратуры".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Нормы времени по видам учебной деятельности, включаемым в учебную нагрузку профессорско-преподавательского состава, самостоятельно определяются организацией и утверждаются ее локальным нормативным актом.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определении по должностям п</w:t>
      </w:r>
      <w:r>
        <w:t>рофессорско-преподавательского состава соотношения учебной нагрузки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</w:t>
      </w:r>
      <w:r>
        <w:t>агностической, лечебной, экспертной, иной, в том числе связанной с повышением своего профессионального уровня), в пределах продолжительности рабочего времени, составляющей 36 часов в неделю, учитываются: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занимаемая педагогическим работником должность;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норм</w:t>
      </w:r>
      <w:r>
        <w:t>ы времени по видам учебной деятельности, утвержденные локальным нормативным актом организации;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положения </w:t>
      </w:r>
      <w:hyperlink r:id="rId130" w:tooltip="Приказ Минобрнауки России от 11.05.2016 N 536 &quot;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&quot; (Зарегистрировано в Минюсте России 01.06.2016 N 42388){КонсультантПлюс}" w:history="1">
        <w:r>
          <w:rPr>
            <w:color w:val="0000FF"/>
          </w:rPr>
          <w:t>раздела VII</w:t>
        </w:r>
      </w:hyperlink>
      <w:r>
        <w:t xml:space="preserve"> приложения к приказу N 536, регулирующие режим рабочего времени педагогических работников, отнесенных к профессорско-преподавательскому составу организаций, реализующих образовательные программы высшего об</w:t>
      </w:r>
      <w:r>
        <w:t>разования и дополнительные профессиональные программы.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r>
        <w:t>X. Особенности формирования систем оплаты труда работников</w:t>
      </w:r>
    </w:p>
    <w:p w:rsidR="00000000" w:rsidRDefault="00901AF5">
      <w:pPr>
        <w:pStyle w:val="ConsPlusTitle"/>
        <w:jc w:val="center"/>
      </w:pPr>
      <w:r>
        <w:t>государственных и муниципальных учреждений здравоохранения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>37.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а) </w:t>
      </w:r>
      <w:r>
        <w:t xml:space="preserve">недопущение в 2020 году снижения установленных </w:t>
      </w:r>
      <w:hyperlink r:id="rId131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показателей оплаты труда медицинских работников;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повышение оплаты</w:t>
      </w:r>
      <w:r>
        <w:t xml:space="preserve"> труда работников учреждений здравоохранения осуществляется за счет всех источников финансирования, в том числе за счет субвенций Федерального фонда обязательного </w:t>
      </w:r>
      <w:r>
        <w:lastRenderedPageBreak/>
        <w:t>медицинского страхования, учитывающих увеличение финансового обеспечения расходов, осуществля</w:t>
      </w:r>
      <w:r>
        <w:t>емых в рамках базовой программы обязательного медицинского страхования, а также межбюджетных трансфертов из бюджетов субъектов Российской Федерации, на дополнительное финансовое обеспечение территориальных программ обязательного медицинского страхования;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</w:t>
      </w:r>
      <w:r>
        <w:t>) в целях сохранения кадрового потенциала, повышения престижности и привлекательности работы в медицинских учреждениях, снижения внутрирегиональной дифференциации в оплате труда активизировать работу по совершенствованию систем оплаты труда медицинских раб</w:t>
      </w:r>
      <w:r>
        <w:t>отников в части обеспечения доли выплат по окладам в структуре заработной платы не ниже 55 процентов;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</w:t>
      </w:r>
      <w:r>
        <w:t>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Федерации, локальных нормативных актах и трудовых договорах (дополнительных соглашениях к трудовым договор</w:t>
      </w:r>
      <w:r>
        <w:t>ам) с работниками учреждений;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д)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е) осуществление денежных выплат стимулирующего характер</w:t>
      </w:r>
      <w:r>
        <w:t xml:space="preserve">а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</w:t>
      </w:r>
      <w:r>
        <w:t>оказанную медицинскую помощь в амбулаторных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</w:t>
      </w:r>
      <w:r>
        <w:t xml:space="preserve"> оказанную медицинскую помощь в амбулаторных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</w:t>
      </w:r>
      <w:r>
        <w:t>занную медицинскую помощь в амбулаторных условиях производится за счет средств обязательного медицинского страхования, учитываемых в части расходов на заработную плату в тарифах на оплату медицинской помощи, формируемых в соответствии с принятыми в террито</w:t>
      </w:r>
      <w:r>
        <w:t xml:space="preserve">риальной программе обязательного медицинского страхования способами оплаты медицинской помощи. Рекомендуется размеры указанных выплат устанавливать нормативными правовыми актами субъектов Российской Федерации, органов местного самоуправления не ниже ранее </w:t>
      </w:r>
      <w:r>
        <w:t>установленных в рамках национального проекта "Здоровье" и программ модернизации здравоохранения (с учетом показателей и критериев эффективности деятельности, разработанных для данных категорий специалистов);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ж) порядок установления стимулирующих выплат мед</w:t>
      </w:r>
      <w:r>
        <w:t>ицинским работникам, непосредственно оказывающим амбулаторно-поликлиническую и стационарную помощь женщинам в период беременности, в период родов и послеродовой период и новорожденным в период родов и послеродовой период, а также участвующим в проведении п</w:t>
      </w:r>
      <w:r>
        <w:t>рофилактических медицинских осмотров ребенка в течение первого года жизни, предусматривается положением по оплате труда работников учреждения; размер выплат рекомендуется устанавливать в зависимости от качества оказанной медицинской помощи в соответствии с</w:t>
      </w:r>
      <w:r>
        <w:t xml:space="preserve"> утвержденными показателями и критериями;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з) повышение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 в размере не менее 4 процентов оклада (д</w:t>
      </w:r>
      <w:r>
        <w:t>олжностного оклада), установленного для различных видов работ с нормальными условиями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работников, ус</w:t>
      </w:r>
      <w:r>
        <w:t>тановленные нормативными правовыми актами. Отнесение условий труда к классу (подклассу) условий труда при воздействии биологического фактора в отношении рабочих мест медицинских и иных работников, непосредственно осуществляющих медицинскую деятельность, ос</w:t>
      </w:r>
      <w:r>
        <w:t>уществляется независимо от концентрации патогенных микроорганизмов и без проведения исследований (испытаний) и измерений.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При оценке воздействия биологического фактора на рабочих местах медицинских и иных работников </w:t>
      </w:r>
      <w:r>
        <w:lastRenderedPageBreak/>
        <w:t>следует руководствоваться в том числе со</w:t>
      </w:r>
      <w:r>
        <w:t xml:space="preserve">вместными </w:t>
      </w:r>
      <w:hyperlink r:id="rId132" w:tooltip="&lt;Письмо&gt; Минтруда России N 15-1/10/В-7756, Минздрава России N 16-6/10/2-6553, Профсоюза работников здравоохранения РФ N 01-А/475 от 09.10.2018 &lt;Об отнесении условий труда к классу (подклассу) условий труда при воздействии биологического фактора (работы с патогенными микроорганизмами)&gt;{КонсультантПлюс}" w:history="1">
        <w:r>
          <w:rPr>
            <w:color w:val="0000FF"/>
          </w:rPr>
          <w:t>разъяснениями</w:t>
        </w:r>
      </w:hyperlink>
      <w:r>
        <w:t xml:space="preserve"> Министерства труда и социальной защиты Рос</w:t>
      </w:r>
      <w:r>
        <w:t>сийской Федерации (N 15-1/10/В-7756), Министерства здравоохранения Российской Федерации (N 16-6/10/2-6553), Профсоюза работников здравоохранения Российской Федерации (N 01-А/475) от 9 октября 2018 г., направленными главам администраций субъектов Российской</w:t>
      </w:r>
      <w:r>
        <w:t xml:space="preserve"> Федерации; руководителям органов исполнительной власти субъектов Российской Федерации в области охраны труда, руководителям органов исполнительной власти субъектов Российской Федерации в сфере здравоохранения, руководителям государственных инспекций труда</w:t>
      </w:r>
      <w:r>
        <w:t xml:space="preserve"> в субъектах Российской Федерации, руководителям региональных организаций Профсоюза работников здравоохранения Российской Федерации, руководителям организаций, проводящих специальную оценку условий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Конкретные размеры повышенной оплаты труда работник</w:t>
      </w:r>
      <w:r>
        <w:t xml:space="preserve">ам устанавливаются работодателем с учетом мнения представительного органа работников в порядке, определяемом </w:t>
      </w:r>
      <w:hyperlink r:id="rId133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для принятия локальных нормативных актов, либо коллективным договором, трудовым договором</w:t>
      </w:r>
      <w:r>
        <w:t>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Рекомендуется размеры повышения оплаты труда работников, занятых на работах с вредными и (или) опасными условиями труда, устанавливать с обеспечением их дифференциации в зависимости от степени вредности по результатам специальной оценки условий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Ус</w:t>
      </w:r>
      <w:r>
        <w:t>тановленные размеры повышения оплаты труда не могут быть уменьшены без проведения на этих рабочих местах мероприятий по улучшению условий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Проведение данных мероприятий должно быть в обязательном порядке предусмотрено планом мероприятий по улучшению </w:t>
      </w:r>
      <w:r>
        <w:t>условий труда, подтверждено актами выполненных работ, приема в эксплуатацию оборудования и производственных участков, другими документами и последующими инструментальными измерениями уровня воздействия вредных производственных факторов.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Если по итогам спец</w:t>
      </w:r>
      <w:r>
        <w:t>иальной оценки условий труда рабочее место признается безопасным, повышение оплаты труда не производится.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Размеры компенсационных выплат медицинским работникам, участвующим в оказании психиатрической помощи, осуществляющим диагностику и лечение ВИЧ-инфицир</w:t>
      </w:r>
      <w:r>
        <w:t>ованных, и лицам, работа которых связана с материалами, содержащими вирус иммунодефицита человека, а также непосредственно участвующим в оказании противотуберкулезной помощи, устанавливаются в порядке и размерах, определяемых органами исполнительной власти</w:t>
      </w:r>
      <w:r>
        <w:t xml:space="preserve"> субъектов Российской Федерации;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и) совершенствование систем оплаты труда работников учреждений здравоохранения должно обеспечивать дифференциацию оплаты труда работников, выполняющих работы различной сложности с учетом уровня квалификации, и установление </w:t>
      </w:r>
      <w:r>
        <w:t>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показателям и критериям;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к) в целях недопущения необоснованной дифференциации в заработной плат</w:t>
      </w:r>
      <w:r>
        <w:t>а руководителей, заместителей руководителей,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руководителей, заместителей руководителей, главных бухгалтеров и работн</w:t>
      </w:r>
      <w:r>
        <w:t>иков учреждения в кратности от 1 до 6 с учетом сложности и объема выполняемой работы (уровень оказания медицинской помощи, коечный фонд учреждения, численность прикрепленного к учреждению населения, численность работников и др.);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л) увеличение фондов оплат</w:t>
      </w:r>
      <w:r>
        <w:t>ы труда работников, в том числе при проведении индексации заработной платы работников, рекомендуется преимущественно направлять на увеличение размеров окладов (должностных окладов);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м) формирование штатных расписаний учреждений здравоохранения осуществляет</w:t>
      </w:r>
      <w:r>
        <w:t>ся с учетом потребности в кадрах врачебного, среднего, младшего медицинского персонала, иных категорий работников, исходя из необходимости обеспечения качества и объемов оказываемых медицинских услуг с учетом рекомендуемых штатных нормативов медицинской ор</w:t>
      </w:r>
      <w:r>
        <w:t xml:space="preserve">ганизации, предусмотренных в Порядках оказания различных видов медицинской помощи в соответствии с требованиями </w:t>
      </w:r>
      <w:hyperlink r:id="rId134" w:tooltip="Федеральный закон от 21.11.2011 N 323-ФЗ (ред. от 24.04.2020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части 3 статьи 37</w:t>
        </w:r>
      </w:hyperlink>
      <w:r>
        <w:t xml:space="preserve"> </w:t>
      </w:r>
      <w:r>
        <w:lastRenderedPageBreak/>
        <w:t>Федерального закона от 21.11.2019 N 323-ФЗ "Об основах охраны здоровья граждан в Р</w:t>
      </w:r>
      <w:r>
        <w:t xml:space="preserve">оссийской Федерации", а также с учетом </w:t>
      </w:r>
      <w:hyperlink r:id="rId135" w:tooltip="Приказ Минздрава России от 20.12.2012 N 1183н (ред. от 01.08.2014) &quot;Об утверждении Номенклатуры должностей медицинских работников и фармацевтических работников&quot; (Зарегистрировано в Минюсте России 18.03.2013 N 27723){КонсультантПлюс}" w:history="1">
        <w:r>
          <w:rPr>
            <w:color w:val="0000FF"/>
          </w:rPr>
          <w:t>Номенклатуры</w:t>
        </w:r>
      </w:hyperlink>
      <w:r>
        <w:t xml:space="preserve"> должностей медицинских работников и фармацевтических работни</w:t>
      </w:r>
      <w:r>
        <w:t>ков, утвержденной приказом Министерства здравоохранения Российской Федерации от 20 декабря 2012 г. N 1183н;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н) оплату труда медицинских работников, привлекаемых в учреждения здравоохранения в целях ликвидации кадрового дефицита специалистов в рамках реализ</w:t>
      </w:r>
      <w:r>
        <w:t xml:space="preserve">ации </w:t>
      </w:r>
      <w:hyperlink r:id="rId136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осуществлять за счет </w:t>
      </w:r>
      <w:r>
        <w:t>всех источников финансирования на эти цели, в том числе средств нормированного страхового запаса территориальных фондов обязательного медицинского страхования;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о) устанавливать предельную долю расходов на оплату административно-управленческого и вспомогате</w:t>
      </w:r>
      <w:r>
        <w:t>льного персонала в фонде оплаты труда работников учреждений (не более 40 процентов), одновременно устанавливая перечень должностей, относимых к административно-управленческому и вспомогательному персоналу учреждений.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r>
        <w:t>XI. Особенности формирования систем оп</w:t>
      </w:r>
      <w:r>
        <w:t>латы труда работников</w:t>
      </w:r>
    </w:p>
    <w:p w:rsidR="00000000" w:rsidRDefault="00901AF5">
      <w:pPr>
        <w:pStyle w:val="ConsPlusTitle"/>
        <w:jc w:val="center"/>
      </w:pPr>
      <w:r>
        <w:t>государственных и муниципальных учреждений в сфере культуры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>38. Федеральным органам исполнительной власти, имеющим в ведении федеральные государственные учреждения культуры, органам исполнительной власти субъектов Российской Федерации и местного самоуправления, руководителям государственных (муниципальных) учрежден</w:t>
      </w:r>
      <w:r>
        <w:t>ий в сфере культуры при установлении и изменении (совершенствовании) систем оплаты труда работников рекомендуется: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а) обеспечивать недопущение снижения установленного </w:t>
      </w:r>
      <w:hyperlink r:id="rId137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</w:t>
      </w:r>
      <w:r>
        <w:t xml:space="preserve"> по реализации государственной социальной политики" показателя оплаты труда работников учреждений культуры;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в целях развития кадрового потенциала, повышения престижности и привлекательности работы в учреждениях культуры продолжить работу по увеличению д</w:t>
      </w:r>
      <w:r>
        <w:t>оли выплат по окладам (должностным окладам) в структуре заработной платы работников, сбалансировав ее таким образом, чтобы без учета выплат компенсационного характера за работу в местностях с особыми климатическими условиями на выплаты по окладам (должност</w:t>
      </w:r>
      <w:r>
        <w:t>ным окладам) направлялось не менее 50 процентов заработной платы;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для повышения качества предоставляемых государственных (муниципальных) услуг (выполнения работ) выплаты стимулирующего характера работникам учреждений устанавливать с учетом выполнения пр</w:t>
      </w:r>
      <w:r>
        <w:t>едусмотренных показателей эффективности деятельности;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учитывать системы нормирования труда,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</w:t>
      </w:r>
      <w:r>
        <w:t>, утвержденных приказами Министерства культуры Российской Федерации.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 и местного самоуправления, руководители государственных (муниципальных) учреждений в сфере культуры при оплате труда работников</w:t>
      </w:r>
      <w:r>
        <w:t xml:space="preserve"> за работу в учреждениях культуры, расположенных в сельской местности, вправе применять повышающий коэффициент и (или) повышение, устанавливаемые в процентах (в абсолютных величинах).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 качестве дополнительной методической помощи на основе утвержденных тип</w:t>
      </w:r>
      <w:r>
        <w:t>овых отраслевых норм труда функционирует интерактивный электронный сервис "Конструктор штатных расписаний учреждений культуры", размещенный в информационно-телекоммуникационной сети "Интернет" по адресу shtat.mkrf.ru.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r>
        <w:t xml:space="preserve">XII. Особенности формирования систем </w:t>
      </w:r>
      <w:r>
        <w:t>оплаты труда</w:t>
      </w:r>
    </w:p>
    <w:p w:rsidR="00000000" w:rsidRDefault="00901AF5">
      <w:pPr>
        <w:pStyle w:val="ConsPlusTitle"/>
        <w:jc w:val="center"/>
      </w:pPr>
      <w:r>
        <w:t>работников государственных и муниципальных учреждений</w:t>
      </w:r>
    </w:p>
    <w:p w:rsidR="00000000" w:rsidRDefault="00901AF5">
      <w:pPr>
        <w:pStyle w:val="ConsPlusTitle"/>
        <w:jc w:val="center"/>
      </w:pPr>
      <w:r>
        <w:t>физической культуры и спорта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lastRenderedPageBreak/>
        <w:t>39. Федеральным органам исполнительной власти, органам государственной власти субъектов Российской Федерации, органам местного самоуправления, руководителям го</w:t>
      </w:r>
      <w:r>
        <w:t>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Повышение оплаты труда работников государственных и м</w:t>
      </w:r>
      <w:r>
        <w:t>униципальных учреждений физической культуры и спорта, в том числе осуществляющих спортивную подготовку, осуществляется в соответствии с трудовым законодательством Российской Федерации и иными нормативными правовыми актами, содержащими нормы трудового права</w:t>
      </w:r>
      <w:r>
        <w:t xml:space="preserve"> и определяющими системы оплаты труда работников государственных (муниципальных) учреждений на федеральном, региональном и местном уровнях.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Установление (изменение) систем оплаты труда работников государственных и муниципальных учреждений физической культу</w:t>
      </w:r>
      <w:r>
        <w:t xml:space="preserve">ры и спорта, в том числе осуществляющих спортивную подготовку, осуществляется с учетом обеспечения в 2020 году уровня номинальной заработной платы в среднем не ниже уровня, достигнутого в 2019 году (определяется в соответствии с </w:t>
      </w:r>
      <w:hyperlink r:id="rId138" w:tooltip="Приказ Росстата от 02.04.2019 N 189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о численности и оплате труда работников организаций в области физической культуры и спо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статистики от 2</w:t>
      </w:r>
      <w:r>
        <w:t xml:space="preserve"> апреля 2019 г. N 189 "Об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о численности и оплата труда работников орга</w:t>
      </w:r>
      <w:r>
        <w:t>низаций в области физической культуры и спорта").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Повышение заработной платы тренеров, осуществляющих спортивную подготовку, в условиях нормальной продолжительности рабочего времени осуществляется с учетом уровня средней заработной платы в соответствующем </w:t>
      </w:r>
      <w:r>
        <w:t>регионе.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Повышение оплаты труда осуществляется за счет выделяемых на эти цели бюджетных ассигнований, средств, поступающих от приносящей доход деятельности, а также получаемых по результатам проведения мероприятий, направленных на повышение эффективности б</w:t>
      </w:r>
      <w:r>
        <w:t>юджетных расходов.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 целях развития кадрового потенциала, повышения престижности и привлекательности отрасли, совершенствование систем оплаты труда работников государственных и муниципальных учреждений физической культуры и спорта рекомендуется осуществлят</w:t>
      </w:r>
      <w:r>
        <w:t>ь с учетом перераспределения средств, предназначенных для оплаты труда в организациях, так, чтобы на установление окладов (должностных окладов), ставок заработной платы работников направлялось не менее 70 процентов фонда оплаты труда организации (без учета</w:t>
      </w:r>
      <w:r>
        <w:t xml:space="preserve"> части фонда оплаты труда, предназначенного на выплаты компенсационного характера).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Для обеспечения качественного оказания государственных (муниципальных) услуг (выполнения работ) трудовые отношения с работниками государственных и муниципальных учреждений </w:t>
      </w:r>
      <w:r>
        <w:t>физической культуры и спорта оформляются по трудовому договору, основанному на принципах "эффективного контракта".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 целях обеспечения единых подходов к регулированию заработной платы рекомендуется устанавливать системы оплаты труда тренеров и других работ</w:t>
      </w:r>
      <w:r>
        <w:t>ников государственных и муниципальных учреждений физической культуры и спорта, включая ставки заработной платы, оклады (должностные оклады), рассчитанные с учетом установленной в учреждении системы нормирования труда, повышающие коэффициенты к окладам (дол</w:t>
      </w:r>
      <w:r>
        <w:t>жностным окладам), ставкам заработной платы, выплаты компенсационного и стимулирующего характера, предусмотренные для данной категории работников, с учетом мнения соответствующих профсоюзов (объединений профсоюзов).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разработке коллективных договоров, с</w:t>
      </w:r>
      <w:r>
        <w:t>оглашений,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особенностей, уста</w:t>
      </w:r>
      <w:r>
        <w:t xml:space="preserve">новленных в </w:t>
      </w:r>
      <w:hyperlink r:id="rId139" w:tooltip="&quot;Трехстороннее отраслевое соглашение по организациям сферы физической культуры и спорта Российской Федерации на 2019 - 2021 годы&quot; (утв. Минспортом России, Общественной организацией &quot;Общероссийский профессиональный союз работников физической культуры, спорта и туризма Российской Федерации&quot;, Общероссийским отраслевым объединением работодателей &quot;Союз работодателей в сфере физической культуры и спорта&quot; 10.10.2019){КонсультантПлюс}" w:history="1">
        <w:r>
          <w:rPr>
            <w:color w:val="0000FF"/>
          </w:rPr>
          <w:t>отраслевом соглашении</w:t>
        </w:r>
      </w:hyperlink>
      <w:r>
        <w:t xml:space="preserve"> по организациям в сфере физической культуры и спорта, заключенном между Министерством спорта Российской Федерации и Общероссийским профессиональным союзом</w:t>
      </w:r>
      <w:r>
        <w:t xml:space="preserve"> работников физической культуры, спорта и туризма Российской Федерации.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Тренерам, осуществляющим спортивную подготовку, устанавливать ставку заработной платы за </w:t>
      </w:r>
      <w:r>
        <w:lastRenderedPageBreak/>
        <w:t>норму часов непосредственно тренерской работы 24 часа в неделю.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этом учитывать, что в рабоч</w:t>
      </w:r>
      <w:r>
        <w:t>ее время тренеров, осуществляющих спортивную подготовку, включается тренерская работа, индивидуальная работа со спортсменами, научная, творческая и исследовательская работа, а также другая работа, предусмотренная трудовыми (должностными) обязанностями и (и</w:t>
      </w:r>
      <w:r>
        <w:t xml:space="preserve">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спортивных и иных мероприятий, проводимых со спортсменами, участие в работе коллегиальных органов </w:t>
      </w:r>
      <w:r>
        <w:t>управления учреждением.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За тренерскую работу, выполняемую работником с письменного согласия выше или ниже установленной нормы часов за ставку заработной платы, оплату производить пропорционально фактически определенному объему выполненной тренерской работы</w:t>
      </w:r>
      <w:r>
        <w:t>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Объем тренерской нагрузки работников рекомендуется определять ежегодно на начало тренировочного периода (спортивного сезона) и устанавливать распорядительным актом учреждения.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Объем тренерской нагрузки, установленный работнику, оговаривается в трудовом договоре (дополнительном соглашении к трудовому договору).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Объем тренерской нагрузки работников, установленный на начало тренировочного периода (спортивного сезона), не может быть</w:t>
      </w:r>
      <w:r>
        <w:t xml:space="preserve"> изменен в текущем году (тренировочном периоде, спортивном сезоне) по инициативе работодателя, за исключением его снижения, связанного с уменьшением количества часов по планам, графикам спортивной подготовки, сокращением количества спортсменов, групп.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При </w:t>
      </w:r>
      <w:r>
        <w:t>определении объема тренерской нагрузки на следующий год (тренировочный период, спортивный сезон) рекомендуется сохранять преемственность работников в подготовке спортсменов, не допуская ее изменения в сторону снижения, за исключением случаев, связанных с у</w:t>
      </w:r>
      <w:r>
        <w:t>меньшением количества часов по планам, графикам спортивной подготовки, сокращением количества спортсменов, групп.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Об изменениях объема тренерской нагрузки (увеличении или снижении), а также о причинах, вызвавших необходимость таких изменений, работодатель </w:t>
      </w:r>
      <w:r>
        <w:t>уведомляет работников в письменной форме не позднее чем за 2 месяца до 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Повышение оплаты труда</w:t>
      </w:r>
      <w:r>
        <w:t xml:space="preserve"> работников государственных и муниципальных учреждений физической культуры и спорта, занятых на работах с вредными и (или) опасными условиями труда, устанавливается по результатам специальной оценки условий труда в размере не менее 4 процентов ставки зараб</w:t>
      </w:r>
      <w:r>
        <w:t>отной платы, оклада (должностного оклада), установленных для различных видов работ с нормальными условиями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Конкретные размеры повышенной оплаты труда работникам устанавливаются работодателем с учетом мнения представительного органа работников в поря</w:t>
      </w:r>
      <w:r>
        <w:t xml:space="preserve">дке, установленном </w:t>
      </w:r>
      <w:hyperlink r:id="rId140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Рекомендовать размеры повышения оплаты труда работников, занятых на работах с вредными и</w:t>
      </w:r>
      <w:r>
        <w:t xml:space="preserve"> (или) опасными условиями труда, устанавливать с обеспечением их дифференциации в зависимости от степени вредности и (или) опасности по результатам специальной оценки условий труда.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Установленные размеры повышения оплаты труда работникам, занятым на работа</w:t>
      </w:r>
      <w:r>
        <w:t>х с вредными и (или) опасными условиями труда, не могут быть уменьшены без подтверждения улучшения условий труда соответствующих работников результатами специальной оценки условий труда, что подтверждается планом мероприятий по улучшению условий труда, акт</w:t>
      </w:r>
      <w:r>
        <w:t>ами выполненных работ, другими документами.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К окладам (должностным окладам), ставкам заработной платы работников государственных и муниципальных учреждений физической культуры и спорта рекомендуется применять повышающие </w:t>
      </w:r>
      <w:r>
        <w:lastRenderedPageBreak/>
        <w:t>коэффициенты за наличие спортивных з</w:t>
      </w:r>
      <w:r>
        <w:t>ваний и разрядов, наличие ученой степени в сфере физической культуры и спорта, ведомственных наград.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Рекомендовать государственным и муниципальным учреждениям физической культуры и спорта, имеющим в соответствии с законодательством право использовать в сво</w:t>
      </w:r>
      <w:r>
        <w:t>их наименованиях слово "олимпийский" или образованные на его основе слова и словосочетания, устанавливать стимулирующие выплаты к ставке заработной платы, окладу (должностному окладу) в размере 15 процентов.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Работникам государственных и муниципальных учреж</w:t>
      </w:r>
      <w:r>
        <w:t>дений физической культуры и спорта, связанных с работой с инвалидами и лицами с ограниченными возможностями здоровья, рекомендуется устанавливать стимулирующие выплаты к ставке заработной платы, окладу (должностному окладу) в размере 20 процентов.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Рекоменд</w:t>
      </w:r>
      <w:r>
        <w:t xml:space="preserve">уется устанавливать тренерам, осуществляющим спортивную подготовку,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</w:t>
      </w:r>
      <w:hyperlink r:id="rId141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{КонсультантПлюс}" w:history="1">
        <w:r>
          <w:rPr>
            <w:color w:val="0000FF"/>
          </w:rPr>
          <w:t>стандартах</w:t>
        </w:r>
      </w:hyperlink>
      <w:r>
        <w:t xml:space="preserve"> спортивной подготовки по видам спорта.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установлении стимулирующих выплат учитывать требования по соответствию интенсивности физической и психической нагрузки возрастным психофиз</w:t>
      </w:r>
      <w:r>
        <w:t>иологическим параметрам спортсменов, установленные в федеральных стандартах спортивной подготовки по видам спорта.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Тренерам, осуществляющим спортивную подготовку, рекомендуется устанавливать стимулирующие выплаты за переход спортсмена на более высокий этап</w:t>
      </w:r>
      <w:r>
        <w:t xml:space="preserve"> спортивной подготовки, в том числе в иную организацию, осуществляющую подготовку спортивного резерва для спортивных сборных команд Российской Федерации.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Тренерам и иным специалистам рекомендуется устанавливать стимулирующие выплаты по результатам прохожде</w:t>
      </w:r>
      <w:r>
        <w:t>ния независимой оценки квалификации и получения соответствующего свидетельства.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К ставкам заработной платы, окладам (должностным окладам) тренеров и иных специалистов в области физической культуры и спорта рекомендуется применять повышающие коэффициенты и </w:t>
      </w:r>
      <w:r>
        <w:t>(или) повышения за наличие квалификационной категории.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К окладам (должностным окладам) работников государственных и муниципальных учреждений физической культуры и спорта рекомендуется) применять виды выплат стимулирующего характера за интенсивность и высок</w:t>
      </w:r>
      <w:r>
        <w:t>ие результаты работы, качество выполняемых работ, стаж непрерывной работы, выслугу лет.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К ставкам заработной платы тренеров этапа начальной подготовки (НП) и тренировочного этапа (ТЭ), рекомендуется устанавливать стимулирующую выплату за сохранность контин</w:t>
      </w:r>
      <w:r>
        <w:t>гента, сохранение здоровья лиц, проходящих спортивную подготовку.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Тренерам, осуществляющим спортивную подготовку на начальном и тренировочном этапах, при первичном трудоустройстве по профильной специальности в организации, осуществляющие спортивную подгото</w:t>
      </w:r>
      <w:r>
        <w:t>вку, в течение первых 4 лет рекомендуется устанавливать стимулирующие выплаты к ставке заработной платы в размере до 50 процентов.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Тренеру при трудоустройстве в физкультурно-спортивную организацию, где он проходил спортивную подготовку в качестве спортсмен</w:t>
      </w:r>
      <w:r>
        <w:t>а на этапах спортивной подготовки, рекомендуется устанавливать стимулирующую выплату к ставке заработной платы.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Тренерам, осуществляющим наставничество над тренерами, при первичном трудоустройстве по профильной специальности в организации, осуществляющие с</w:t>
      </w:r>
      <w:r>
        <w:t>портивную подготовку, рекомендуется устанавливать стимулирующие выплаты к ставке заработной платы.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 xml:space="preserve">Рекомендовать государственным и муниципальным учреждениям физической культуры и спорта </w:t>
      </w:r>
      <w:r>
        <w:lastRenderedPageBreak/>
        <w:t>устанавливать работникам, реализующим экспериментальные и инновационны</w:t>
      </w:r>
      <w:r>
        <w:t>е проекты в сфере физической культуры и спорта, стимулирующие выплаты к ставке заработной платы, окладу (должностному окладу).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 и местного самоуправления, руководители государственных (муниципальны</w:t>
      </w:r>
      <w:r>
        <w:t>х) учреждений физической культуры и спорта вправе предусматривать стимулирующие выплаты для тренеров организаций, осуществляющих спортивную подготовку, расположенных в сельской местности.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Тренерам и иным специалистам учреждений физической культуры и спорта</w:t>
      </w:r>
      <w:r>
        <w:t xml:space="preserve">, участвующим в реализации Всероссийского физкультурно-спортивного комплекса "Готов к труду и обороне" (ГТО) в рабочее время и освобожденным от основной работы на период проведения ГТО, рекомендовать устанавливать стимулирующие выплаты к ставке заработной </w:t>
      </w:r>
      <w:r>
        <w:t>платы, окладу (должностному окладу).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Тренеры и иные специалисты, ранее участвовавшие не менее 2 лет в подготовке спортсмена, достигшего высоких результатов в официальных спортивных соревнованиях не ниже уровня спортивной сборной команды субъекта Российской</w:t>
      </w:r>
      <w:r>
        <w:t xml:space="preserve"> Федерации, имеют право на стимулирующую выплату в течение не менее 4 лет с момента достижения спортсменом результатов, а также на дополнительное поощрение, в том числе за счет грантовых программ, реализуемых федеральными органами исполнительной власти и о</w:t>
      </w:r>
      <w:r>
        <w:t>рганами исполнительной власти субъектов Российской Федерации при достижении спортсменом результата на Олимпийских, Паралимпийских, Сурдлимпийских играх.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Рекомендуется формировать в годовом фонде оплаты труда учреждения средства на стимулирующие выплаты раб</w:t>
      </w:r>
      <w:r>
        <w:t>отникам в сфере физической культуры и спорта за результативное участие в подготовке спортсмена высокого класса, за переход спортсмена на более высокий этап спортивной подготовки, в том числе в иную организацию, осуществляющую подготовку спортивного резерва</w:t>
      </w:r>
      <w:r>
        <w:t xml:space="preserve"> для спортивных сборных команд Российской Федерации, интенсивность и высокие результаты работы и достижения.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При бригадном методе работы установление заработной платы рекомендуется осуществлять по коэффициенту трудового участия каждого конкретного специали</w:t>
      </w:r>
      <w:r>
        <w:t>ста с учетом конкретного объема, сложности и специфики работы.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Title"/>
        <w:jc w:val="center"/>
        <w:outlineLvl w:val="0"/>
      </w:pPr>
      <w:r>
        <w:t>XIII. Особенности формирования систем оплаты труда</w:t>
      </w:r>
    </w:p>
    <w:p w:rsidR="00000000" w:rsidRDefault="00901AF5">
      <w:pPr>
        <w:pStyle w:val="ConsPlusTitle"/>
        <w:jc w:val="center"/>
      </w:pPr>
      <w:r>
        <w:t>работников государственных учреждений ветеринарии</w:t>
      </w:r>
    </w:p>
    <w:p w:rsidR="00000000" w:rsidRDefault="00901AF5">
      <w:pPr>
        <w:pStyle w:val="ConsPlusNormal"/>
        <w:jc w:val="center"/>
      </w:pPr>
    </w:p>
    <w:p w:rsidR="00000000" w:rsidRDefault="00901AF5">
      <w:pPr>
        <w:pStyle w:val="ConsPlusNormal"/>
        <w:ind w:firstLine="540"/>
        <w:jc w:val="both"/>
      </w:pPr>
      <w:r>
        <w:t>40. Федеральным органам исполнительной власти, органам государственной власти субъектов Российской Федерации, руководителям государственных учреждений ветеринарии при формировании систем оплаты труда работников рекомендуется учитывать следующее: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а) не допу</w:t>
      </w:r>
      <w:r>
        <w:t>скать снижения уровня заработной платы работников государственных учреждений ветеринарии, достигнутого в 2019 году;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б) в целях сохранения и развития кадрового потенциала, повышения престижности и привлекательности работы в государственных учреждениях ветер</w:t>
      </w:r>
      <w:r>
        <w:t>инарии, обеспечения стабильности рабочих мест, активизировать работу по совершенствованию систем оплаты труда ветеринарных работников в части обеспечения доли выплат по окладам в структуре заработной платы не ниже 70 процентов;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в) при установлении выплат с</w:t>
      </w:r>
      <w:r>
        <w:t>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</w:t>
      </w:r>
      <w:r>
        <w:t>убъектов Российской Федерации, локальных нормативных актах и трудовых договорах (дополнительных соглашениях к трудовым договорам) с работниками учреждений;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г) вправе предусматривать денежные выплаты стимулирующего характера главным ветеринарным врачам, вед</w:t>
      </w:r>
      <w:r>
        <w:t xml:space="preserve">ущим ветеринарным врачам, ветеринарным врачам, ветеринарным врачам 1 категории, ветеринарным врачам 2 категории, ветеринарным врачам-эпизоотологам, ветеринарным врачам-бактериологам, ветеринарным фельдшерам, ветеринарным санитарам, ветеринарно-санитарным </w:t>
      </w:r>
      <w:r>
        <w:lastRenderedPageBreak/>
        <w:t>в</w:t>
      </w:r>
      <w:r>
        <w:t>рачам за оказанную помощь при ликвидации очагов особо опасных болезней животных, в том числе общих для человека и животных;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д) увеличение фондов оплаты труда работников, в том числе при проведении индексации заработной платы работников, рекомендуется преим</w:t>
      </w:r>
      <w:r>
        <w:t>ущественно направлять на увеличение размеров окладов (должностных окладов);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е) повышать оплату труда работников государственных учреждений ветеринарии за счет всех источников финансирования;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ж) формирование штатных расписаний государственных учреждений вет</w:t>
      </w:r>
      <w:r>
        <w:t xml:space="preserve">еринарии осуществляется с учетом профессиональных квалификационных </w:t>
      </w:r>
      <w:hyperlink r:id="rId142" w:tooltip="Приказ Минздравсоцразвития РФ от 17.07.2008 N 339н &quot;Об утверждении профессиональных квалификационных групп должностей работников сельского хозяйства&quot; (Зарегистрировано в Минюсте РФ 31.07.2008 N 12048){КонсультантПлюс}" w:history="1">
        <w:r>
          <w:rPr>
            <w:color w:val="0000FF"/>
          </w:rPr>
          <w:t>групп</w:t>
        </w:r>
      </w:hyperlink>
      <w:r>
        <w:t xml:space="preserve"> должностей работников сельского хозяйства, утвержденных </w:t>
      </w:r>
      <w:r>
        <w:t>приказом Министерства здравоохранения и социального развития Российской Федерации от 17 июля 2008 г. N 339н;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з) ветеринарным работникам при осуществлении трудовой деятельности вне стационарных пунктов рекомендуется устанавливать повышенную оплату труда в р</w:t>
      </w:r>
      <w:r>
        <w:t>азмере, определенном коллективным договором и локальными нормативными актами учреждения;</w:t>
      </w:r>
    </w:p>
    <w:p w:rsidR="00000000" w:rsidRDefault="00901AF5">
      <w:pPr>
        <w:pStyle w:val="ConsPlusNormal"/>
        <w:spacing w:before="200"/>
        <w:ind w:firstLine="540"/>
        <w:jc w:val="both"/>
      </w:pPr>
      <w:r>
        <w:t>и)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</w:t>
      </w:r>
      <w:r>
        <w:t>, отклоняющихся от нормальных, системы доплат и надбавок стимулирующего характера и системы премирования, устанавливаются работодателями в коллективных договорах, соглашениях, локальных нормативных актах.</w:t>
      </w:r>
    </w:p>
    <w:p w:rsidR="00000000" w:rsidRDefault="00901AF5">
      <w:pPr>
        <w:pStyle w:val="ConsPlusNormal"/>
        <w:jc w:val="both"/>
      </w:pPr>
    </w:p>
    <w:p w:rsidR="00000000" w:rsidRDefault="00901AF5">
      <w:pPr>
        <w:pStyle w:val="ConsPlusNormal"/>
        <w:jc w:val="both"/>
      </w:pPr>
    </w:p>
    <w:p w:rsidR="00901AF5" w:rsidRDefault="00901A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1AF5">
      <w:headerReference w:type="default" r:id="rId143"/>
      <w:footerReference w:type="default" r:id="rId1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F5" w:rsidRDefault="00901AF5">
      <w:pPr>
        <w:spacing w:after="0" w:line="240" w:lineRule="auto"/>
      </w:pPr>
      <w:r>
        <w:separator/>
      </w:r>
    </w:p>
  </w:endnote>
  <w:endnote w:type="continuationSeparator" w:id="0">
    <w:p w:rsidR="00901AF5" w:rsidRDefault="0090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1A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F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F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F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D64F1">
            <w:rPr>
              <w:rFonts w:ascii="Tahoma" w:hAnsi="Tahoma" w:cs="Tahoma"/>
            </w:rPr>
            <w:fldChar w:fldCharType="separate"/>
          </w:r>
          <w:r w:rsidR="00BD64F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D64F1">
            <w:rPr>
              <w:rFonts w:ascii="Tahoma" w:hAnsi="Tahoma" w:cs="Tahoma"/>
            </w:rPr>
            <w:fldChar w:fldCharType="separate"/>
          </w:r>
          <w:r w:rsidR="00BD64F1"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01A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F5" w:rsidRDefault="00901AF5">
      <w:pPr>
        <w:spacing w:after="0" w:line="240" w:lineRule="auto"/>
      </w:pPr>
      <w:r>
        <w:separator/>
      </w:r>
    </w:p>
  </w:footnote>
  <w:footnote w:type="continuationSeparator" w:id="0">
    <w:p w:rsidR="00901AF5" w:rsidRDefault="0090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F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"Единые рекомендации по установлению на федеральном, региональном и местном уровнях систем оплаты труда работников госуд...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F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</w:t>
          </w:r>
          <w:r>
            <w:rPr>
              <w:rFonts w:ascii="Tahoma" w:hAnsi="Tahoma" w:cs="Tahoma"/>
              <w:sz w:val="16"/>
              <w:szCs w:val="16"/>
            </w:rPr>
            <w:t>0</w:t>
          </w:r>
        </w:p>
      </w:tc>
    </w:tr>
  </w:tbl>
  <w:p w:rsidR="00000000" w:rsidRDefault="00901A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1A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1"/>
    <w:rsid w:val="00901AF5"/>
    <w:rsid w:val="00B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2B0507-D1EB-48FB-BA9B-1E6EF67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D4F24A362386B2008078C0CC15D3EEC7C7C96AEB182D1F365B996F545E6A3CC02BD745EFB23871029A4CAAA7p9J7J" TargetMode="External"/><Relationship Id="rId117" Type="http://schemas.openxmlformats.org/officeDocument/2006/relationships/hyperlink" Target="consultantplus://offline/ref=17D4F24A362386B2008078C0CC15D3EEC7C1CC68E3192D1F365B996F545E6A3CD22B8F49EDB72675018F1AFBE1C2F3775FE285D1BFB8A179pAJ8J" TargetMode="External"/><Relationship Id="rId21" Type="http://schemas.openxmlformats.org/officeDocument/2006/relationships/hyperlink" Target="consultantplus://offline/ref=17D4F24A362386B2008078C0CC15D3EEC7C7C96AEB182D1F365B996F545E6A3CC02BD745EFB23871029A4CAAA7p9J7J" TargetMode="External"/><Relationship Id="rId42" Type="http://schemas.openxmlformats.org/officeDocument/2006/relationships/hyperlink" Target="consultantplus://offline/ref=17D4F24A362386B2008078C0CC15D3EEC7C3CA69E11B2D1F365B996F545E6A3CC02BD745EFB23871029A4CAAA7p9J7J" TargetMode="External"/><Relationship Id="rId47" Type="http://schemas.openxmlformats.org/officeDocument/2006/relationships/hyperlink" Target="consultantplus://offline/ref=17D4F24A362386B2008078C0CC15D3EEC7C7C96AEB182D1F365B996F545E6A3CC02BD745EFB23871029A4CAAA7p9J7J" TargetMode="External"/><Relationship Id="rId63" Type="http://schemas.openxmlformats.org/officeDocument/2006/relationships/hyperlink" Target="consultantplus://offline/ref=17D4F24A362386B2008078C0CC15D3EEC5C6CE6DE01D2D1F365B996F545E6A3CC02BD745EFB23871029A4CAAA7p9J7J" TargetMode="External"/><Relationship Id="rId68" Type="http://schemas.openxmlformats.org/officeDocument/2006/relationships/hyperlink" Target="consultantplus://offline/ref=17D4F24A362386B2008078C0CC15D3EEC7C7C96AEB182D1F365B996F545E6A3CC02BD745EFB23871029A4CAAA7p9J7J" TargetMode="External"/><Relationship Id="rId84" Type="http://schemas.openxmlformats.org/officeDocument/2006/relationships/hyperlink" Target="consultantplus://offline/ref=17D4F24A362386B2008078C0CC15D3EEC7C6C86BE41F2D1F365B996F545E6A3CD22B8F49EDB52273008F1AFBE1C2F3775FE285D1BFB8A179pAJ8J" TargetMode="External"/><Relationship Id="rId89" Type="http://schemas.openxmlformats.org/officeDocument/2006/relationships/hyperlink" Target="consultantplus://offline/ref=17D4F24A362386B2008078C0CC15D3EEC5C7C061E31A2D1F365B996F545E6A3CD22B8F49EDB72671008F1AFBE1C2F3775FE285D1BFB8A179pAJ8J" TargetMode="External"/><Relationship Id="rId112" Type="http://schemas.openxmlformats.org/officeDocument/2006/relationships/hyperlink" Target="consultantplus://offline/ref=17D4F24A362386B2008078C0CC15D3EEC7C1CC68E3192D1F365B996F545E6A3CD22B8F49EDB72673018F1AFBE1C2F3775FE285D1BFB8A179pAJ8J" TargetMode="External"/><Relationship Id="rId133" Type="http://schemas.openxmlformats.org/officeDocument/2006/relationships/hyperlink" Target="consultantplus://offline/ref=17D4F24A362386B2008078C0CC15D3EEC7C6C86BE41F2D1F365B996F545E6A3CD22B8F49EFBE247B57D50AFFA895FB6B5BFD9AD2A1B8pAJ1J" TargetMode="External"/><Relationship Id="rId138" Type="http://schemas.openxmlformats.org/officeDocument/2006/relationships/hyperlink" Target="consultantplus://offline/ref=17D4F24A362386B2008078C0CC15D3EEC7C1CB69EB1B2D1F365B996F545E6A3CC02BD745EFB23871029A4CAAA7p9J7J" TargetMode="External"/><Relationship Id="rId16" Type="http://schemas.openxmlformats.org/officeDocument/2006/relationships/hyperlink" Target="consultantplus://offline/ref=17D4F24A362386B2008078C0CC15D3EEC7C6C86BE41F2D1F365B996F545E6A3CC02BD745EFB23871029A4CAAA7p9J7J" TargetMode="External"/><Relationship Id="rId107" Type="http://schemas.openxmlformats.org/officeDocument/2006/relationships/hyperlink" Target="consultantplus://offline/ref=17D4F24A362386B2008078C0CC15D3EEC7C1CC68E3192D1F365B996F545E6A3CD22B8F49EDB72674008F1AFBE1C2F3775FE285D1BFB8A179pAJ8J" TargetMode="External"/><Relationship Id="rId11" Type="http://schemas.openxmlformats.org/officeDocument/2006/relationships/hyperlink" Target="consultantplus://offline/ref=17D4F24A362386B2008078C0CC15D3EEC7C6C86BE41F2D1F365B996F545E6A3CC02BD745EFB23871029A4CAAA7p9J7J" TargetMode="External"/><Relationship Id="rId32" Type="http://schemas.openxmlformats.org/officeDocument/2006/relationships/hyperlink" Target="consultantplus://offline/ref=17D4F24A362386B2008078C0CC15D3EECDC1C069E41070153E02956D53513539D53A8F4AE8A927711D864EA8pAJ5J" TargetMode="External"/><Relationship Id="rId37" Type="http://schemas.openxmlformats.org/officeDocument/2006/relationships/hyperlink" Target="consultantplus://offline/ref=17D4F24A362386B2008078C0CC15D3EECDC4CA6EEB1070153E02956D53513539D53A8F4AE8A927711D864EA8pAJ5J" TargetMode="External"/><Relationship Id="rId53" Type="http://schemas.openxmlformats.org/officeDocument/2006/relationships/hyperlink" Target="consultantplus://offline/ref=17D4F24A362386B2008078C0CC15D3EEC7C3C86AE11D2D1F365B996F545E6A3CC02BD745EFB23871029A4CAAA7p9J7J" TargetMode="External"/><Relationship Id="rId58" Type="http://schemas.openxmlformats.org/officeDocument/2006/relationships/hyperlink" Target="consultantplus://offline/ref=17D4F24A362386B2008078C0CC15D3EEC7C1CB6AE71B2D1F365B996F545E6A3CC02BD745EFB23871029A4CAAA7p9J7J" TargetMode="External"/><Relationship Id="rId74" Type="http://schemas.openxmlformats.org/officeDocument/2006/relationships/hyperlink" Target="consultantplus://offline/ref=17D4F24A362386B2008078C0CC15D3EEC6CBCD6FE21C2D1F365B996F545E6A3CC02BD745EFB23871029A4CAAA7p9J7J" TargetMode="External"/><Relationship Id="rId79" Type="http://schemas.openxmlformats.org/officeDocument/2006/relationships/hyperlink" Target="consultantplus://offline/ref=17D4F24A362386B2008078C0CC15D3EECDC0C061E31070153E02956D5351352BD5628348EDB7267308D01FEEF09AFC7044FD85CEA3BAA3p7JBJ" TargetMode="External"/><Relationship Id="rId102" Type="http://schemas.openxmlformats.org/officeDocument/2006/relationships/hyperlink" Target="consultantplus://offline/ref=17D4F24A362386B2008078C0CC15D3EEC5C5CA6AEA192D1F365B996F545E6A3CD22B8F49EDB726700A8F1AFBE1C2F3775FE285D1BFB8A179pAJ8J" TargetMode="External"/><Relationship Id="rId123" Type="http://schemas.openxmlformats.org/officeDocument/2006/relationships/hyperlink" Target="consultantplus://offline/ref=17D4F24A362386B2008078C0CC15D3EEC7C1CC68E3192D1F365B996F545E6A3CD22B8F49EDB72770068F1AFBE1C2F3775FE285D1BFB8A179pAJ8J" TargetMode="External"/><Relationship Id="rId128" Type="http://schemas.openxmlformats.org/officeDocument/2006/relationships/hyperlink" Target="consultantplus://offline/ref=17D4F24A362386B2008078C0CC15D3EEC7C1CC68E3192D1F365B996F545E6A3CD22B8F49EDB72770048F1AFBE1C2F3775FE285D1BFB8A179pAJ8J" TargetMode="External"/><Relationship Id="rId144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17D4F24A362386B2008078C0CC15D3EEC5C6C96FE7122D1F365B996F545E6A3CD22B8F49EDB726700B8F1AFBE1C2F3775FE285D1BFB8A179pAJ8J" TargetMode="External"/><Relationship Id="rId95" Type="http://schemas.openxmlformats.org/officeDocument/2006/relationships/hyperlink" Target="consultantplus://offline/ref=17D4F24A362386B2008078C0CC15D3EECDC4CA6EEB1070153E02956D53513539D53A8F4AE8A927711D864EA8pAJ5J" TargetMode="External"/><Relationship Id="rId22" Type="http://schemas.openxmlformats.org/officeDocument/2006/relationships/hyperlink" Target="consultantplus://offline/ref=17D4F24A362386B2008078C0CC15D3EEC6CAC868E21F2D1F365B996F545E6A3CC02BD745EFB23871029A4CAAA7p9J7J" TargetMode="External"/><Relationship Id="rId27" Type="http://schemas.openxmlformats.org/officeDocument/2006/relationships/hyperlink" Target="consultantplus://offline/ref=17D4F24A362386B2008078C0CC15D3EEC5C2C161E51A2D1F365B996F545E6A3CC02BD745EFB23871029A4CAAA7p9J7J" TargetMode="External"/><Relationship Id="rId43" Type="http://schemas.openxmlformats.org/officeDocument/2006/relationships/hyperlink" Target="consultantplus://offline/ref=17D4F24A362386B2008078C0CC15D3EEC7C6C86BE41F2D1F365B996F545E6A3CD22B8F49EDB72E78058F1AFBE1C2F3775FE285D1BFB8A179pAJ8J" TargetMode="External"/><Relationship Id="rId48" Type="http://schemas.openxmlformats.org/officeDocument/2006/relationships/hyperlink" Target="consultantplus://offline/ref=17D4F24A362386B2008078C0CC15D3EEC6CBCD6FE21C2D1F365B996F545E6A3CC02BD745EFB23871029A4CAAA7p9J7J" TargetMode="External"/><Relationship Id="rId64" Type="http://schemas.openxmlformats.org/officeDocument/2006/relationships/hyperlink" Target="consultantplus://offline/ref=17D4F24A362386B2008078C0CC15D3EEC7C6C86BE41F2D1F365B996F545E6A3CD22B8F49EDB72E78058F1AFBE1C2F3775FE285D1BFB8A179pAJ8J" TargetMode="External"/><Relationship Id="rId69" Type="http://schemas.openxmlformats.org/officeDocument/2006/relationships/hyperlink" Target="consultantplus://offline/ref=17D4F24A362386B2008078C0CC15D3EEC7C6C86BE41F2D1F365B996F545E6A3CD22B8F4FEDB52D2452C01BA7A792E0745BE286D0A3pBJAJ" TargetMode="External"/><Relationship Id="rId113" Type="http://schemas.openxmlformats.org/officeDocument/2006/relationships/hyperlink" Target="consultantplus://offline/ref=17D4F24A362386B2008078C0CC15D3EEC7C1CC68E3192D1F365B996F545E6A3CD22B8F49EDB72674008F1AFBE1C2F3775FE285D1BFB8A179pAJ8J" TargetMode="External"/><Relationship Id="rId118" Type="http://schemas.openxmlformats.org/officeDocument/2006/relationships/hyperlink" Target="consultantplus://offline/ref=17D4F24A362386B2008078C0CC15D3EEC7C1CC68E3192D1F365B996F545E6A3CD22B8F49EDB72674078F1AFBE1C2F3775FE285D1BFB8A179pAJ8J" TargetMode="External"/><Relationship Id="rId134" Type="http://schemas.openxmlformats.org/officeDocument/2006/relationships/hyperlink" Target="consultantplus://offline/ref=17D4F24A362386B2008078C0CC15D3EEC7C6C86BE01B2D1F365B996F545E6A3CD22B8F4BEBB42D2452C01BA7A792E0745BE286D0A3pBJAJ" TargetMode="External"/><Relationship Id="rId139" Type="http://schemas.openxmlformats.org/officeDocument/2006/relationships/hyperlink" Target="consultantplus://offline/ref=17D4F24A362386B2008078C0CC15D3EEC7C0C169E61A2D1F365B996F545E6A3CC02BD745EFB23871029A4CAAA7p9J7J" TargetMode="External"/><Relationship Id="rId80" Type="http://schemas.openxmlformats.org/officeDocument/2006/relationships/hyperlink" Target="consultantplus://offline/ref=17D4F24A362386B2008078C0CC15D3EEC5CBCF6BE71B2D1F365B996F545E6A3CD22B8F49EDB72473048F1AFBE1C2F3775FE285D1BFB8A179pAJ8J" TargetMode="External"/><Relationship Id="rId85" Type="http://schemas.openxmlformats.org/officeDocument/2006/relationships/hyperlink" Target="consultantplus://offline/ref=17D4F24A362386B2008078C0CC15D3EEC7C0C861E5192D1F365B996F545E6A3CD22B8F4AE6E3773456894CAFBB96FF6B58FC86pDJ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D4F24A362386B2008078C0CC15D3EEC6CBCD6FE21C2D1F365B996F545E6A3CC02BD745EFB23871029A4CAAA7p9J7J" TargetMode="External"/><Relationship Id="rId17" Type="http://schemas.openxmlformats.org/officeDocument/2006/relationships/hyperlink" Target="consultantplus://offline/ref=17D4F24A362386B2008078C0CC15D3EEC7C7C860E2192D1F365B996F545E6A3CD22B8F49EDB72674018F1AFBE1C2F3775FE285D1BFB8A179pAJ8J" TargetMode="External"/><Relationship Id="rId25" Type="http://schemas.openxmlformats.org/officeDocument/2006/relationships/hyperlink" Target="consultantplus://offline/ref=17D4F24A362386B2008078C0CC15D3EEC7C1CB6AE71B2D1F365B996F545E6A3CC02BD745EFB23871029A4CAAA7p9J7J" TargetMode="External"/><Relationship Id="rId33" Type="http://schemas.openxmlformats.org/officeDocument/2006/relationships/hyperlink" Target="consultantplus://offline/ref=17D4F24A362386B2008078C0CC15D3EECDC4CA6EEB1070153E02956D53513539D53A8F4AE8A927711D864EA8pAJ5J" TargetMode="External"/><Relationship Id="rId38" Type="http://schemas.openxmlformats.org/officeDocument/2006/relationships/hyperlink" Target="consultantplus://offline/ref=17D4F24A362386B2008078C0CC15D3EEC5C6CE6DE01D2D1F365B996F545E6A3CC02BD745EFB23871029A4CAAA7p9J7J" TargetMode="External"/><Relationship Id="rId46" Type="http://schemas.openxmlformats.org/officeDocument/2006/relationships/hyperlink" Target="consultantplus://offline/ref=17D4F24A362386B2008078C0CC15D3EEC7C1CB6AE71B2D1F365B996F545E6A3CC02BD745EFB23871029A4CAAA7p9J7J" TargetMode="External"/><Relationship Id="rId59" Type="http://schemas.openxmlformats.org/officeDocument/2006/relationships/hyperlink" Target="consultantplus://offline/ref=17D4F24A362386B2008078C0CC15D3EEC7C7C96AEB182D1F365B996F545E6A3CC02BD745EFB23871029A4CAAA7p9J7J" TargetMode="External"/><Relationship Id="rId67" Type="http://schemas.openxmlformats.org/officeDocument/2006/relationships/hyperlink" Target="consultantplus://offline/ref=17D4F24A362386B2008078C0CC15D3EEC7C1CB6AE71B2D1F365B996F545E6A3CC02BD745EFB23871029A4CAAA7p9J7J" TargetMode="External"/><Relationship Id="rId103" Type="http://schemas.openxmlformats.org/officeDocument/2006/relationships/hyperlink" Target="consultantplus://offline/ref=17D4F24A362386B2008078C0CC15D3EEC6CBC16BE41A2D1F365B996F545E6A3CD22B8F49EDB726700B8F1AFBE1C2F3775FE285D1BFB8A179pAJ8J" TargetMode="External"/><Relationship Id="rId108" Type="http://schemas.openxmlformats.org/officeDocument/2006/relationships/hyperlink" Target="consultantplus://offline/ref=17D4F24A362386B2008078C0CC15D3EEC7C1CC68E3192D1F365B996F545E6A3CD22B8F49EDB72677028F1AFBE1C2F3775FE285D1BFB8A179pAJ8J" TargetMode="External"/><Relationship Id="rId116" Type="http://schemas.openxmlformats.org/officeDocument/2006/relationships/hyperlink" Target="consultantplus://offline/ref=17D4F24A362386B2008078C0CC15D3EEC7C1CC68E3192D1F365B996F545E6A3CD22B8F49EDB72674078F1AFBE1C2F3775FE285D1BFB8A179pAJ8J" TargetMode="External"/><Relationship Id="rId124" Type="http://schemas.openxmlformats.org/officeDocument/2006/relationships/hyperlink" Target="consultantplus://offline/ref=17D4F24A362386B2008078C0CC15D3EEC7C1CC68E3192D1F365B996F545E6A3CD22B8F49EDB72771048F1AFBE1C2F3775FE285D1BFB8A179pAJ8J" TargetMode="External"/><Relationship Id="rId129" Type="http://schemas.openxmlformats.org/officeDocument/2006/relationships/hyperlink" Target="consultantplus://offline/ref=17D4F24A362386B2008078C0CC15D3EEC6C1C96BE1122D1F365B996F545E6A3CD22B8F49EDB72770028F1AFBE1C2F3775FE285D1BFB8A179pAJ8J" TargetMode="External"/><Relationship Id="rId137" Type="http://schemas.openxmlformats.org/officeDocument/2006/relationships/hyperlink" Target="consultantplus://offline/ref=17D4F24A362386B2008078C0CC15D3EEC5C1C06AE71F2D1F365B996F545E6A3CC02BD745EFB23871029A4CAAA7p9J7J" TargetMode="External"/><Relationship Id="rId20" Type="http://schemas.openxmlformats.org/officeDocument/2006/relationships/hyperlink" Target="consultantplus://offline/ref=17D4F24A362386B2008078C0CC15D3EEC7C1CB6AE71B2D1F365B996F545E6A3CC02BD745EFB23871029A4CAAA7p9J7J" TargetMode="External"/><Relationship Id="rId41" Type="http://schemas.openxmlformats.org/officeDocument/2006/relationships/hyperlink" Target="consultantplus://offline/ref=17D4F24A362386B2008078C0CC15D3EEC6CBCB6EE6132D1F365B996F545E6A3CC02BD745EFB23871029A4CAAA7p9J7J" TargetMode="External"/><Relationship Id="rId54" Type="http://schemas.openxmlformats.org/officeDocument/2006/relationships/hyperlink" Target="consultantplus://offline/ref=17D4F24A362386B2008078C0CC15D3EEC7C1CB6AE71B2D1F365B996F545E6A3CC02BD745EFB23871029A4CAAA7p9J7J" TargetMode="External"/><Relationship Id="rId62" Type="http://schemas.openxmlformats.org/officeDocument/2006/relationships/hyperlink" Target="consultantplus://offline/ref=17D4F24A362386B2008078C0CC15D3EECDC4CA6EEB1070153E02956D53513539D53A8F4AE8A927711D864EA8pAJ5J" TargetMode="External"/><Relationship Id="rId70" Type="http://schemas.openxmlformats.org/officeDocument/2006/relationships/hyperlink" Target="consultantplus://offline/ref=17D4F24A362386B2008078C0CC15D3EEC5C5CA6AE41C2D1F365B996F545E6A3CD22B8F4EE6E3773456894CAFBB96FF6B58FC86pDJ0J" TargetMode="External"/><Relationship Id="rId75" Type="http://schemas.openxmlformats.org/officeDocument/2006/relationships/hyperlink" Target="consultantplus://offline/ref=17D4F24A362386B2008078C0CC15D3EEC7C3C86AE11D2D1F365B996F545E6A3CC02BD745EFB23871029A4CAAA7p9J7J" TargetMode="External"/><Relationship Id="rId83" Type="http://schemas.openxmlformats.org/officeDocument/2006/relationships/hyperlink" Target="consultantplus://offline/ref=17D4F24A362386B2008078C0CC15D3EEC7C2C869E31E2D1F365B996F545E6A3CD22B8F49EDB72671038F1AFBE1C2F3775FE285D1BFB8A179pAJ8J" TargetMode="External"/><Relationship Id="rId88" Type="http://schemas.openxmlformats.org/officeDocument/2006/relationships/hyperlink" Target="consultantplus://offline/ref=17D4F24A362386B2008078C0CC15D3EEC5C7C06AE0192D1F365B996F545E6A3CD22B8F49EDB72671038F1AFBE1C2F3775FE285D1BFB8A179pAJ8J" TargetMode="External"/><Relationship Id="rId91" Type="http://schemas.openxmlformats.org/officeDocument/2006/relationships/hyperlink" Target="consultantplus://offline/ref=17D4F24A362386B2008078C0CC15D3EEC7C1C96DE11E2D1F365B996F545E6A3CC02BD745EFB23871029A4CAAA7p9J7J" TargetMode="External"/><Relationship Id="rId96" Type="http://schemas.openxmlformats.org/officeDocument/2006/relationships/hyperlink" Target="consultantplus://offline/ref=17D4F24A362386B2008078C0CC15D3EEC5C6CE6DE01D2D1F365B996F545E6A3CC02BD745EFB23871029A4CAAA7p9J7J" TargetMode="External"/><Relationship Id="rId111" Type="http://schemas.openxmlformats.org/officeDocument/2006/relationships/hyperlink" Target="consultantplus://offline/ref=17D4F24A362386B2008078C0CC15D3EEC7C1CC68E3192D1F365B996F545E6A3CD22B8F49EDB72674008F1AFBE1C2F3775FE285D1BFB8A179pAJ8J" TargetMode="External"/><Relationship Id="rId132" Type="http://schemas.openxmlformats.org/officeDocument/2006/relationships/hyperlink" Target="consultantplus://offline/ref=17D4F24A362386B2008078C0CC15D3EEC7C3C16FE31A2D1F365B996F545E6A3CC02BD745EFB23871029A4CAAA7p9J7J" TargetMode="External"/><Relationship Id="rId140" Type="http://schemas.openxmlformats.org/officeDocument/2006/relationships/hyperlink" Target="consultantplus://offline/ref=17D4F24A362386B2008078C0CC15D3EEC7C6C86BE41F2D1F365B996F545E6A3CD22B8F49EFBE247B57D50AFFA895FB6B5BFD9AD2A1B8pAJ1J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7D4F24A362386B2008078C0CC15D3EEC7C7C96AEB182D1F365B996F545E6A3CC02BD745EFB23871029A4CAAA7p9J7J" TargetMode="External"/><Relationship Id="rId23" Type="http://schemas.openxmlformats.org/officeDocument/2006/relationships/hyperlink" Target="consultantplus://offline/ref=17D4F24A362386B2008078C0CC15D3EEC6CBCD6FE21C2D1F365B996F545E6A3CC02BD745EFB23871029A4CAAA7p9J7J" TargetMode="External"/><Relationship Id="rId28" Type="http://schemas.openxmlformats.org/officeDocument/2006/relationships/hyperlink" Target="consultantplus://offline/ref=17D4F24A362386B2008078C0CC15D3EEC6C6CF6BE31C2D1F365B996F545E6A3CC02BD745EFB23871029A4CAAA7p9J7J" TargetMode="External"/><Relationship Id="rId36" Type="http://schemas.openxmlformats.org/officeDocument/2006/relationships/hyperlink" Target="consultantplus://offline/ref=17D4F24A362386B2008078C0CC15D3EECDC1C069E41070153E02956D53513539D53A8F4AE8A927711D864EA8pAJ5J" TargetMode="External"/><Relationship Id="rId49" Type="http://schemas.openxmlformats.org/officeDocument/2006/relationships/hyperlink" Target="consultantplus://offline/ref=17D4F24A362386B2008078C0CC15D3EEC7C3C86AE11D2D1F365B996F545E6A3CC02BD745EFB23871029A4CAAA7p9J7J" TargetMode="External"/><Relationship Id="rId57" Type="http://schemas.openxmlformats.org/officeDocument/2006/relationships/hyperlink" Target="consultantplus://offline/ref=17D4F24A362386B2008078C0CC15D3EEC7C3C86AE11D2D1F365B996F545E6A3CC02BD745EFB23871029A4CAAA7p9J7J" TargetMode="External"/><Relationship Id="rId106" Type="http://schemas.openxmlformats.org/officeDocument/2006/relationships/hyperlink" Target="consultantplus://offline/ref=17D4F24A362386B2008078C0CC15D3EEC7C1CC68E3192D1F365B996F545E6A3CD22B8F49EDB72673018F1AFBE1C2F3775FE285D1BFB8A179pAJ8J" TargetMode="External"/><Relationship Id="rId114" Type="http://schemas.openxmlformats.org/officeDocument/2006/relationships/hyperlink" Target="consultantplus://offline/ref=17D4F24A362386B2008078C0CC15D3EEC7C1CC68E3192D1F365B996F545E6A3CD22B8F49EDB72673018F1AFBE1C2F3775FE285D1BFB8A179pAJ8J" TargetMode="External"/><Relationship Id="rId119" Type="http://schemas.openxmlformats.org/officeDocument/2006/relationships/hyperlink" Target="consultantplus://offline/ref=17D4F24A362386B2008078C0CC15D3EEC7C1CC68E3192D1F365B996F545E6A3CD22B8F49EDB72675018F1AFBE1C2F3775FE285D1BFB8A179pAJ8J" TargetMode="External"/><Relationship Id="rId127" Type="http://schemas.openxmlformats.org/officeDocument/2006/relationships/hyperlink" Target="consultantplus://offline/ref=17D4F24A362386B2008078C0CC15D3EEC7C1CC68E3192D1F365B996F545E6A3CD22B8F49EDB72770048F1AFBE1C2F3775FE285D1BFB8A179pAJ8J" TargetMode="External"/><Relationship Id="rId10" Type="http://schemas.openxmlformats.org/officeDocument/2006/relationships/hyperlink" Target="consultantplus://offline/ref=17D4F24A362386B2008078C0CC15D3EEC6CBCE6CE84D7A1D670E976A5C0E302CC462804DF3B6276E01844CpAJAJ" TargetMode="External"/><Relationship Id="rId31" Type="http://schemas.openxmlformats.org/officeDocument/2006/relationships/hyperlink" Target="consultantplus://offline/ref=17D4F24A362386B2008078C0CC15D3EEC7C1C86CE7122D1F365B996F545E6A3CC02BD745EFB23871029A4CAAA7p9J7J" TargetMode="External"/><Relationship Id="rId44" Type="http://schemas.openxmlformats.org/officeDocument/2006/relationships/hyperlink" Target="consultantplus://offline/ref=17D4F24A362386B2008078C0CC15D3EEC6CBCD6FE21C2D1F365B996F545E6A3CC02BD745EFB23871029A4CAAA7p9J7J" TargetMode="External"/><Relationship Id="rId52" Type="http://schemas.openxmlformats.org/officeDocument/2006/relationships/hyperlink" Target="consultantplus://offline/ref=17D4F24A362386B2008078C0CC15D3EEC6CBCD6FE21C2D1F365B996F545E6A3CC02BD745EFB23871029A4CAAA7p9J7J" TargetMode="External"/><Relationship Id="rId60" Type="http://schemas.openxmlformats.org/officeDocument/2006/relationships/hyperlink" Target="consultantplus://offline/ref=17D4F24A362386B2008078C0CC15D3EEC7C2CF6DE31E2D1F365B996F545E6A3CD22B8F49EDB726790B8F1AFBE1C2F3775FE285D1BFB8A179pAJ8J" TargetMode="External"/><Relationship Id="rId65" Type="http://schemas.openxmlformats.org/officeDocument/2006/relationships/hyperlink" Target="consultantplus://offline/ref=17D4F24A362386B2008078C0CC15D3EEC6CBCD6FE21C2D1F365B996F545E6A3CC02BD745EFB23871029A4CAAA7p9J7J" TargetMode="External"/><Relationship Id="rId73" Type="http://schemas.openxmlformats.org/officeDocument/2006/relationships/hyperlink" Target="consultantplus://offline/ref=17D4F24A362386B2008078C0CC15D3EEC7C2CF6DE31E2D1F365B996F545E6A3CD22B8F4CECBC722147D143A8A089FF7444FE84D2pAJ1J" TargetMode="External"/><Relationship Id="rId78" Type="http://schemas.openxmlformats.org/officeDocument/2006/relationships/hyperlink" Target="consultantplus://offline/ref=17D4F24A362386B2008078C0CC15D3EEC6CBCD6FE21C2D1F365B996F545E6A3CC02BD745EFB23871029A4CAAA7p9J7J" TargetMode="External"/><Relationship Id="rId81" Type="http://schemas.openxmlformats.org/officeDocument/2006/relationships/hyperlink" Target="consultantplus://offline/ref=17D4F24A362386B2008078C0CC15D3EEC5C5CA6AEA192D1F365B996F545E6A3CD22B8F49EDB726700A8F1AFBE1C2F3775FE285D1BFB8A179pAJ8J" TargetMode="External"/><Relationship Id="rId86" Type="http://schemas.openxmlformats.org/officeDocument/2006/relationships/hyperlink" Target="consultantplus://offline/ref=17D4F24A362386B2008078C0CC15D3EECDC0C061E31070153E02956D5351352BD5628348EDB7267308D01FEEF09AFC7044FD85CEA3BAA3p7JBJ" TargetMode="External"/><Relationship Id="rId94" Type="http://schemas.openxmlformats.org/officeDocument/2006/relationships/hyperlink" Target="consultantplus://offline/ref=17D4F24A362386B2008078C0CC15D3EECDC1C069E41070153E02956D53513539D53A8F4AE8A927711D864EA8pAJ5J" TargetMode="External"/><Relationship Id="rId99" Type="http://schemas.openxmlformats.org/officeDocument/2006/relationships/hyperlink" Target="consultantplus://offline/ref=17D4F24A362386B2008078C0CC15D3EEC7C3C16AE61B2D1F365B996F545E6A3CD22B8F49EDB72672078F1AFBE1C2F3775FE285D1BFB8A179pAJ8J" TargetMode="External"/><Relationship Id="rId101" Type="http://schemas.openxmlformats.org/officeDocument/2006/relationships/hyperlink" Target="consultantplus://offline/ref=17D4F24A362386B2008078C0CC15D3EEC5CBCF6BE71B2D1F365B996F545E6A3CD22B8F49EDB72473048F1AFBE1C2F3775FE285D1BFB8A179pAJ8J" TargetMode="External"/><Relationship Id="rId122" Type="http://schemas.openxmlformats.org/officeDocument/2006/relationships/hyperlink" Target="consultantplus://offline/ref=17D4F24A362386B2008078C0CC15D3EEC7C1CC68E3192D1F365B996F545E6A3CD22B8F49EDB72676068F1AFBE1C2F3775FE285D1BFB8A179pAJ8J" TargetMode="External"/><Relationship Id="rId130" Type="http://schemas.openxmlformats.org/officeDocument/2006/relationships/hyperlink" Target="consultantplus://offline/ref=17D4F24A362386B2008078C0CC15D3EEC5CAC160EA122D1F365B996F545E6A3CD22B8F49EDB72677018F1AFBE1C2F3775FE285D1BFB8A179pAJ8J" TargetMode="External"/><Relationship Id="rId135" Type="http://schemas.openxmlformats.org/officeDocument/2006/relationships/hyperlink" Target="consultantplus://offline/ref=17D4F24A362386B2008078C0CC15D3EEC5C5CE6FE1122D1F365B996F545E6A3CD22B8F49EDB726700A8F1AFBE1C2F3775FE285D1BFB8A179pAJ8J" TargetMode="External"/><Relationship Id="rId14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D4F24A362386B2008078C0CC15D3EEC7C6C86BE41F2D1F365B996F545E6A3CD22B8F49EDB52378078F1AFBE1C2F3775FE285D1BFB8A179pAJ8J" TargetMode="External"/><Relationship Id="rId13" Type="http://schemas.openxmlformats.org/officeDocument/2006/relationships/hyperlink" Target="consultantplus://offline/ref=17D4F24A362386B2008078C0CC15D3EEC7C3C86AE11D2D1F365B996F545E6A3CC02BD745EFB23871029A4CAAA7p9J7J" TargetMode="External"/><Relationship Id="rId18" Type="http://schemas.openxmlformats.org/officeDocument/2006/relationships/hyperlink" Target="consultantplus://offline/ref=17D4F24A362386B2008078C0CC15D3EEC6CBCD6FE21C2D1F365B996F545E6A3CC02BD745EFB23871029A4CAAA7p9J7J" TargetMode="External"/><Relationship Id="rId39" Type="http://schemas.openxmlformats.org/officeDocument/2006/relationships/hyperlink" Target="consultantplus://offline/ref=17D4F24A362386B2008078C0CC15D3EEC5C1C06AE71F2D1F365B996F545E6A3CC02BD745EFB23871029A4CAAA7p9J7J" TargetMode="External"/><Relationship Id="rId109" Type="http://schemas.openxmlformats.org/officeDocument/2006/relationships/hyperlink" Target="consultantplus://offline/ref=17D4F24A362386B2008078C0CC15D3EEC7C1CC68E3192D1F365B996F545E6A3CD22B8F49EDB726790A8F1AFBE1C2F3775FE285D1BFB8A179pAJ8J" TargetMode="External"/><Relationship Id="rId34" Type="http://schemas.openxmlformats.org/officeDocument/2006/relationships/hyperlink" Target="consultantplus://offline/ref=17D4F24A362386B2008078C0CC15D3EEC5C6CE6DE01D2D1F365B996F545E6A3CC02BD745EFB23871029A4CAAA7p9J7J" TargetMode="External"/><Relationship Id="rId50" Type="http://schemas.openxmlformats.org/officeDocument/2006/relationships/hyperlink" Target="consultantplus://offline/ref=17D4F24A362386B2008078C0CC15D3EEC7C1CB6AE71B2D1F365B996F545E6A3CC02BD745EFB23871029A4CAAA7p9J7J" TargetMode="External"/><Relationship Id="rId55" Type="http://schemas.openxmlformats.org/officeDocument/2006/relationships/hyperlink" Target="consultantplus://offline/ref=17D4F24A362386B2008078C0CC15D3EEC7C7C96AEB182D1F365B996F545E6A3CC02BD745EFB23871029A4CAAA7p9J7J" TargetMode="External"/><Relationship Id="rId76" Type="http://schemas.openxmlformats.org/officeDocument/2006/relationships/hyperlink" Target="consultantplus://offline/ref=17D4F24A362386B2008078C0CC15D3EEC7C1CB6AE71B2D1F365B996F545E6A3CC02BD745EFB23871029A4CAAA7p9J7J" TargetMode="External"/><Relationship Id="rId97" Type="http://schemas.openxmlformats.org/officeDocument/2006/relationships/hyperlink" Target="consultantplus://offline/ref=17D4F24A362386B2008078C0CC15D3EEC7C6C86BE41F2D1F365B996F545E6A3CC02BD745EFB23871029A4CAAA7p9J7J" TargetMode="External"/><Relationship Id="rId104" Type="http://schemas.openxmlformats.org/officeDocument/2006/relationships/hyperlink" Target="consultantplus://offline/ref=17D4F24A362386B2008078C0CC15D3EEC7C1C96DE11E2D1F365B996F545E6A3CC02BD745EFB23871029A4CAAA7p9J7J" TargetMode="External"/><Relationship Id="rId120" Type="http://schemas.openxmlformats.org/officeDocument/2006/relationships/hyperlink" Target="consultantplus://offline/ref=17D4F24A362386B2008078C0CC15D3EEC5CAC160EA122D1F365B996F545E6A3CD22B8F49EDB72672058F1AFBE1C2F3775FE285D1BFB8A179pAJ8J" TargetMode="External"/><Relationship Id="rId125" Type="http://schemas.openxmlformats.org/officeDocument/2006/relationships/hyperlink" Target="consultantplus://offline/ref=17D4F24A362386B2008078C0CC15D3EEC7C1CC68E3192D1F365B996F545E6A3CD22B8F49EDB727710B8F1AFBE1C2F3775FE285D1BFB8A179pAJ8J" TargetMode="External"/><Relationship Id="rId141" Type="http://schemas.openxmlformats.org/officeDocument/2006/relationships/hyperlink" Target="consultantplus://offline/ref=17D4F24A362386B2008078C0CC15D3EEC5C7C06BE7182D1F365B996F545E6A3CD22B8F49EDB72672048F1AFBE1C2F3775FE285D1BFB8A179pAJ8J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17D4F24A362386B2008078C0CC15D3EEC5C3CC61E1182D1F365B996F545E6A3CD22B8F4DE6E3773456894CAFBB96FF6B58FC86pDJ0J" TargetMode="External"/><Relationship Id="rId92" Type="http://schemas.openxmlformats.org/officeDocument/2006/relationships/hyperlink" Target="consultantplus://offline/ref=17D4F24A362386B2008078C0CC15D3EEC5C6C96DE7192D1F365B996F545E6A3CD22B8F49EDB72671038F1AFBE1C2F3775FE285D1BFB8A179pAJ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D4F24A362386B2008078C0CC15D3EEC6CBCD6FE21C2D1F365B996F545E6A3CC02BD745EFB23871029A4CAAA7p9J7J" TargetMode="External"/><Relationship Id="rId24" Type="http://schemas.openxmlformats.org/officeDocument/2006/relationships/hyperlink" Target="consultantplus://offline/ref=17D4F24A362386B2008078C0CC15D3EEC7C3C86AE11D2D1F365B996F545E6A3CC02BD745EFB23871029A4CAAA7p9J7J" TargetMode="External"/><Relationship Id="rId40" Type="http://schemas.openxmlformats.org/officeDocument/2006/relationships/hyperlink" Target="consultantplus://offline/ref=17D4F24A362386B2008078C0CC15D3EEC5C0C96CE21D2D1F365B996F545E6A3CC02BD745EFB23871029A4CAAA7p9J7J" TargetMode="External"/><Relationship Id="rId45" Type="http://schemas.openxmlformats.org/officeDocument/2006/relationships/hyperlink" Target="consultantplus://offline/ref=17D4F24A362386B2008078C0CC15D3EEC7C3C86AE11D2D1F365B996F545E6A3CC02BD745EFB23871029A4CAAA7p9J7J" TargetMode="External"/><Relationship Id="rId66" Type="http://schemas.openxmlformats.org/officeDocument/2006/relationships/hyperlink" Target="consultantplus://offline/ref=17D4F24A362386B2008078C0CC15D3EEC7C3C86AE11D2D1F365B996F545E6A3CC02BD745EFB23871029A4CAAA7p9J7J" TargetMode="External"/><Relationship Id="rId87" Type="http://schemas.openxmlformats.org/officeDocument/2006/relationships/hyperlink" Target="consultantplus://offline/ref=17D4F24A362386B2008078C0CC15D3EEC7C6C86BE41F2D1F365B996F545E6A3CC02BD745EFB23871029A4CAAA7p9J7J" TargetMode="External"/><Relationship Id="rId110" Type="http://schemas.openxmlformats.org/officeDocument/2006/relationships/hyperlink" Target="consultantplus://offline/ref=17D4F24A362386B2008078C0CC15D3EEC7C1CC68E3192D1F365B996F545E6A3CD22B8F49EDB72673018F1AFBE1C2F3775FE285D1BFB8A179pAJ8J" TargetMode="External"/><Relationship Id="rId115" Type="http://schemas.openxmlformats.org/officeDocument/2006/relationships/hyperlink" Target="consultantplus://offline/ref=17D4F24A362386B2008078C0CC15D3EEC7C1CC68E3192D1F365B996F545E6A3CD22B8F49EDB72674018F1AFBE1C2F3775FE285D1BFB8A179pAJ8J" TargetMode="External"/><Relationship Id="rId131" Type="http://schemas.openxmlformats.org/officeDocument/2006/relationships/hyperlink" Target="consultantplus://offline/ref=17D4F24A362386B2008078C0CC15D3EEC5C1C06AE71F2D1F365B996F545E6A3CC02BD745EFB23871029A4CAAA7p9J7J" TargetMode="External"/><Relationship Id="rId136" Type="http://schemas.openxmlformats.org/officeDocument/2006/relationships/hyperlink" Target="consultantplus://offline/ref=17D4F24A362386B2008078C0CC15D3EEC7C3CA69E11B2D1F365B996F545E6A3CC02BD745EFB23871029A4CAAA7p9J7J" TargetMode="External"/><Relationship Id="rId61" Type="http://schemas.openxmlformats.org/officeDocument/2006/relationships/hyperlink" Target="consultantplus://offline/ref=17D4F24A362386B2008078C0CC15D3EECDC1C069E41070153E02956D53513539D53A8F4AE8A927711D864EA8pAJ5J" TargetMode="External"/><Relationship Id="rId82" Type="http://schemas.openxmlformats.org/officeDocument/2006/relationships/hyperlink" Target="consultantplus://offline/ref=17D4F24A362386B2008078C0CC15D3EEC7C6C86BE41F2D1F365B996F545E6A3CC02BD745EFB23871029A4CAAA7p9J7J" TargetMode="External"/><Relationship Id="rId19" Type="http://schemas.openxmlformats.org/officeDocument/2006/relationships/hyperlink" Target="consultantplus://offline/ref=17D4F24A362386B2008078C0CC15D3EEC7C3C86AE11D2D1F365B996F545E6A3CC02BD745EFB23871029A4CAAA7p9J7J" TargetMode="External"/><Relationship Id="rId14" Type="http://schemas.openxmlformats.org/officeDocument/2006/relationships/hyperlink" Target="consultantplus://offline/ref=17D4F24A362386B2008078C0CC15D3EEC7C1CB6AE71B2D1F365B996F545E6A3CC02BD745EFB23871029A4CAAA7p9J7J" TargetMode="External"/><Relationship Id="rId30" Type="http://schemas.openxmlformats.org/officeDocument/2006/relationships/hyperlink" Target="consultantplus://offline/ref=17D4F24A362386B2008078C0CC15D3EEC7C7C860E11C2D1F365B996F545E6A3CC02BD745EFB23871029A4CAAA7p9J7J" TargetMode="External"/><Relationship Id="rId35" Type="http://schemas.openxmlformats.org/officeDocument/2006/relationships/hyperlink" Target="consultantplus://offline/ref=17D4F24A362386B2008078C0CC15D3EEC7C6C86BE41F2D1F365B996F545E6A3CC02BD745EFB23871029A4CAAA7p9J7J" TargetMode="External"/><Relationship Id="rId56" Type="http://schemas.openxmlformats.org/officeDocument/2006/relationships/hyperlink" Target="consultantplus://offline/ref=17D4F24A362386B2008078C0CC15D3EEC6CBCD6FE21C2D1F365B996F545E6A3CC02BD745EFB23871029A4CAAA7p9J7J" TargetMode="External"/><Relationship Id="rId77" Type="http://schemas.openxmlformats.org/officeDocument/2006/relationships/hyperlink" Target="consultantplus://offline/ref=17D4F24A362386B2008078C0CC15D3EEC7C7C96AEB182D1F365B996F545E6A3CC02BD745EFB23871029A4CAAA7p9J7J" TargetMode="External"/><Relationship Id="rId100" Type="http://schemas.openxmlformats.org/officeDocument/2006/relationships/hyperlink" Target="consultantplus://offline/ref=17D4F24A362386B2008078C0CC15D3EEC7C6C86BE41F2D1F365B996F545E6A3CC02BD745EFB23871029A4CAAA7p9J7J" TargetMode="External"/><Relationship Id="rId105" Type="http://schemas.openxmlformats.org/officeDocument/2006/relationships/hyperlink" Target="consultantplus://offline/ref=17D4F24A362386B2008078C0CC15D3EEC7C1CC68E3192D1F365B996F545E6A3CC02BD745EFB23871029A4CAAA7p9J7J" TargetMode="External"/><Relationship Id="rId126" Type="http://schemas.openxmlformats.org/officeDocument/2006/relationships/hyperlink" Target="consultantplus://offline/ref=17D4F24A362386B2008078C0CC15D3EEC7C1CC68E3192D1F365B996F545E6A3CD22B8F49EDB72770068F1AFBE1C2F3775FE285D1BFB8A179pAJ8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17D4F24A362386B2008078C0CC15D3EEC7C7C96AEB182D1F365B996F545E6A3CC02BD745EFB23871029A4CAAA7p9J7J" TargetMode="External"/><Relationship Id="rId72" Type="http://schemas.openxmlformats.org/officeDocument/2006/relationships/hyperlink" Target="consultantplus://offline/ref=17D4F24A362386B2008078C0CC15D3EEC7C2CF6DE31E2D1F365B996F545E6A3CD22B8F49EDB72672018F1AFBE1C2F3775FE285D1BFB8A179pAJ8J" TargetMode="External"/><Relationship Id="rId93" Type="http://schemas.openxmlformats.org/officeDocument/2006/relationships/hyperlink" Target="consultantplus://offline/ref=17D4F24A362386B2008078C0CC15D3EEC5C5C068E71C2D1F365B996F545E6A3CD22B8F49EDB72670058F1AFBE1C2F3775FE285D1BFB8A179pAJ8J" TargetMode="External"/><Relationship Id="rId98" Type="http://schemas.openxmlformats.org/officeDocument/2006/relationships/hyperlink" Target="consultantplus://offline/ref=17D4F24A362386B2008078C0CC15D3EEC7C3C168E3182D1F365B996F545E6A3CD22B8F49EDB72671078F1AFBE1C2F3775FE285D1BFB8A179pAJ8J" TargetMode="External"/><Relationship Id="rId121" Type="http://schemas.openxmlformats.org/officeDocument/2006/relationships/hyperlink" Target="consultantplus://offline/ref=17D4F24A362386B2008078C0CC15D3EEC7C1CC68E3192D1F365B996F545E6A3CD22B8F49EDB72677008F1AFBE1C2F3775FE285D1BFB8A179pAJ8J" TargetMode="External"/><Relationship Id="rId142" Type="http://schemas.openxmlformats.org/officeDocument/2006/relationships/hyperlink" Target="consultantplus://offline/ref=17D4F24A362386B2008078C0CC15D3EEC3CBC060EB1070153E02956D5351352BD5628348EDB7267908D01FEEF09AFC7044FD85CEA3BAA3p7JB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23228</Words>
  <Characters>132402</Characters>
  <Application>Microsoft Office Word</Application>
  <DocSecurity>2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год"(утв. решением Российской трехсторонней комиссии по регулированию социально-трудовых </vt:lpstr>
    </vt:vector>
  </TitlesOfParts>
  <Company>КонсультантПлюс Версия 4019.00.23</Company>
  <LinksUpToDate>false</LinksUpToDate>
  <CharactersWithSpaces>155320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год"(утв. решением Российской трехсторонней комиссии по регулированию социально-трудовых</dc:title>
  <dc:subject/>
  <dc:creator>Я</dc:creator>
  <cp:keywords/>
  <dc:description/>
  <cp:lastModifiedBy>Я</cp:lastModifiedBy>
  <cp:revision>2</cp:revision>
  <dcterms:created xsi:type="dcterms:W3CDTF">2020-11-26T09:45:00Z</dcterms:created>
  <dcterms:modified xsi:type="dcterms:W3CDTF">2020-11-26T09:45:00Z</dcterms:modified>
</cp:coreProperties>
</file>