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28" w:rsidRDefault="00C06954" w:rsidP="00F47A28">
      <w:pPr>
        <w:jc w:val="center"/>
        <w:rPr>
          <w:rFonts w:ascii="Times New Roman" w:hAnsi="Times New Roman"/>
          <w:b/>
          <w:sz w:val="26"/>
        </w:rPr>
      </w:pPr>
      <w:r>
        <w:rPr>
          <w:rFonts w:ascii="Times New Roman" w:hAnsi="Times New Roman"/>
          <w:b/>
          <w:sz w:val="26"/>
        </w:rPr>
        <w:t>Инструкция</w:t>
      </w:r>
      <w:r w:rsidR="00F47A28">
        <w:rPr>
          <w:rFonts w:ascii="Times New Roman" w:hAnsi="Times New Roman"/>
          <w:b/>
          <w:sz w:val="26"/>
        </w:rPr>
        <w:t xml:space="preserve"> по заполнению формы федерального статистического наблюдения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Годовую форму федерального статистического наблюдения № 5-ФК «Сведения по подготовке спортивного резерва» заполняют юридические лица (кроме субъектов малого и среднего предпринимательства) - организации, осуществляющие спортивную подготовку или обеспечивающие подготовку спортивного резерва, независимо от их организационно-правовых форм и форм собственности: детско-юношеские спортивные школы (ДЮСШ), спортивные школы (СШ), спортивные школы олимпийского резерва (СШОР), училища олимпийского резерва (УОР – колледжи, техникумы), центры спортивной подготовки» (ЦСП), центры олимпийской подготовки (ЦОП), другие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Другие организации – это организации, которые могут быть представлены в федеральном статисти</w:t>
      </w:r>
      <w:r w:rsidR="005408CA" w:rsidRPr="00B75269">
        <w:rPr>
          <w:rFonts w:ascii="Times New Roman" w:hAnsi="Times New Roman"/>
          <w:sz w:val="24"/>
          <w:szCs w:val="24"/>
        </w:rPr>
        <w:t>ческом наблюдении по форме</w:t>
      </w:r>
      <w:r w:rsidR="005408CA" w:rsidRPr="00B75269">
        <w:rPr>
          <w:rFonts w:ascii="Times New Roman" w:hAnsi="Times New Roman"/>
          <w:sz w:val="24"/>
          <w:szCs w:val="24"/>
        </w:rPr>
        <w:br/>
        <w:t>5-ФК</w:t>
      </w:r>
      <w:r w:rsidRPr="00B75269">
        <w:rPr>
          <w:rFonts w:ascii="Times New Roman" w:hAnsi="Times New Roman"/>
          <w:sz w:val="24"/>
          <w:szCs w:val="24"/>
        </w:rPr>
        <w:t xml:space="preserve">, помимо ДЮСШ, СШ, СШОР, УОР, ЦСП, ЦОП, и </w:t>
      </w:r>
      <w:r w:rsidR="005408CA" w:rsidRPr="00B75269">
        <w:rPr>
          <w:rFonts w:ascii="Times New Roman" w:hAnsi="Times New Roman"/>
          <w:sz w:val="24"/>
          <w:szCs w:val="24"/>
        </w:rPr>
        <w:t xml:space="preserve">которые </w:t>
      </w:r>
      <w:r w:rsidRPr="00B75269">
        <w:rPr>
          <w:rFonts w:ascii="Times New Roman" w:hAnsi="Times New Roman"/>
          <w:sz w:val="24"/>
          <w:szCs w:val="24"/>
        </w:rPr>
        <w:t>реализую</w:t>
      </w:r>
      <w:r w:rsidR="005408CA" w:rsidRPr="00B75269">
        <w:rPr>
          <w:rFonts w:ascii="Times New Roman" w:hAnsi="Times New Roman"/>
          <w:sz w:val="24"/>
          <w:szCs w:val="24"/>
        </w:rPr>
        <w:t>т</w:t>
      </w:r>
      <w:r w:rsidRPr="00B75269">
        <w:rPr>
          <w:rFonts w:ascii="Times New Roman" w:hAnsi="Times New Roman"/>
          <w:sz w:val="24"/>
          <w:szCs w:val="24"/>
        </w:rPr>
        <w:t xml:space="preserve"> программы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Информация об элементах системы подготовки спортивного резерва представлена в приказе Министерства спорта Российской Федерации от 30 октября 2015 г. № 999 «Об утверждении требований к обеспечению подготовки спортивного резерва для спортивных сборных команд Российской Федерации».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Юридические лица, осуществляющие деятельность по адаптивной физической культуре и спорту, учитываются только в форме федерального статистического наблюдения № 3</w:t>
      </w:r>
      <w:r w:rsidRPr="00B75269">
        <w:rPr>
          <w:rFonts w:ascii="Times New Roman" w:hAnsi="Times New Roman"/>
          <w:sz w:val="24"/>
          <w:szCs w:val="24"/>
        </w:rPr>
        <w:noBreakHyphen/>
        <w:t xml:space="preserve">АФК.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организациях, в которых инвалиды и лица с ограниченными возможностями составляют часть контингента, контингент инвалидов и лиц с ограниченными возможностями учитывается в форме федерального статистического наблюдения № 3-АФК, остальной контингент показывается в форме федерального статистического наблюдения № 5-ФК.</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адресной части формы в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в соответствии с учредительными документами.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«Почтовый адрес» указывается наименование субъекта Российской Федерации, юридический адрес и почтовый индекс; если фактический адрес не совпадает с юридическим, то указывается фактическое местонахождение респондента (почтовый адрес).</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При заполнении кодовой зоны титульного листа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по адресу: </w:t>
      </w:r>
      <w:hyperlink r:id="rId5" w:anchor="!/gs/statistic-codes" w:history="1">
        <w:r w:rsidRPr="00B75269">
          <w:rPr>
            <w:rStyle w:val="a3"/>
            <w:rFonts w:ascii="Times New Roman" w:hAnsi="Times New Roman"/>
            <w:sz w:val="24"/>
            <w:szCs w:val="24"/>
          </w:rPr>
          <w:t>https://websbor.gks.ru/webstat/#!/gs/statistic-codes</w:t>
        </w:r>
      </w:hyperlink>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Все разделы формы должны быть заполнены в соответствии с настоящ</w:t>
      </w:r>
      <w:r w:rsidR="00C06954" w:rsidRPr="00B75269">
        <w:rPr>
          <w:rFonts w:ascii="Times New Roman" w:hAnsi="Times New Roman"/>
          <w:sz w:val="24"/>
          <w:szCs w:val="24"/>
        </w:rPr>
        <w:t>ейИнструкцией</w:t>
      </w:r>
      <w:r w:rsidRPr="00B75269">
        <w:rPr>
          <w:rFonts w:ascii="Times New Roman" w:hAnsi="Times New Roman"/>
          <w:sz w:val="24"/>
          <w:szCs w:val="24"/>
        </w:rPr>
        <w:t>.</w:t>
      </w:r>
    </w:p>
    <w:p w:rsidR="00F47A28" w:rsidRPr="00B75269" w:rsidRDefault="00F47A28" w:rsidP="00B915D5">
      <w:pPr>
        <w:pStyle w:val="db9fe9049761426654245bb2dd862eecmsonormal"/>
        <w:shd w:val="clear" w:color="auto" w:fill="FFFFFF"/>
        <w:spacing w:before="0" w:beforeAutospacing="0" w:after="0" w:afterAutospacing="0"/>
        <w:ind w:firstLine="709"/>
        <w:jc w:val="both"/>
      </w:pPr>
      <w:r w:rsidRPr="00B75269">
        <w:t>Вышеуказанные юридические лица в срок до 10 января предоставляют заполненную и подписанную должностным лицом, ответственным за предоставление статистической информации, форму № 5-ФК органам местного самоуправления, в ведении которых находятся эти организации (органу местного самоуправления поселения, внутригородской территории города федерального значения; органу местного самоуправления городского округа, муниципального района в области физической культуры и спорта; территориальному органу исполнительной власти города федерального значения в области физической культуры и спорта; иным органам местного самоуправления, в ведении которых находятся организации, осуществляющие спортивную подготовку или обеспечивающие подготовку спортивного резерва).</w:t>
      </w:r>
    </w:p>
    <w:p w:rsidR="00F47A28" w:rsidRPr="00B75269" w:rsidRDefault="00F47A28" w:rsidP="00B915D5">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Органы местного самоуправления поселений, внутригородских территорий городов федерального значения, городских округов, муниципальных районов в области физической культуры и спорта, территориальные органы исполнительной власти городов федерального значения в области физической культуры и спорта, иные органы местного самоуправления, в ведении которых находятся организации, осуществляющие спортивную подготовку или обеспечивающие подготовку спортивного резерва, предоставляют органам исполнительной власти субъектов Российской Федерации в области физической культуры и спорта заполненную и подписанную должностным лицом, ответственным за предоставление статистической информации, форму № 5-ФК в срок до 15 января.</w:t>
      </w:r>
    </w:p>
    <w:p w:rsidR="00F47A28" w:rsidRPr="00B75269" w:rsidRDefault="00F47A28" w:rsidP="00B915D5">
      <w:pPr>
        <w:spacing w:after="0" w:line="240" w:lineRule="auto"/>
        <w:ind w:firstLine="709"/>
        <w:jc w:val="both"/>
        <w:rPr>
          <w:rFonts w:ascii="Times New Roman" w:hAnsi="Times New Roman"/>
          <w:sz w:val="24"/>
          <w:szCs w:val="24"/>
        </w:rPr>
      </w:pPr>
      <w:r w:rsidRPr="00B75269">
        <w:rPr>
          <w:rFonts w:ascii="Times New Roman" w:hAnsi="Times New Roman"/>
          <w:sz w:val="24"/>
          <w:szCs w:val="24"/>
        </w:rPr>
        <w:t>Органы исполнительной власти субъектов Российской Федерации в области физической культуры и спорта предоставляют заполненную и подписанную должностным лицом, ответственным за предоставление статистической информации, форму № 5-ФК в Министерство спорта Российской Федерации в срок до 20 января.</w:t>
      </w:r>
    </w:p>
    <w:p w:rsidR="00F47A28" w:rsidRPr="00B75269" w:rsidRDefault="00F47A28" w:rsidP="00F47A28">
      <w:pPr>
        <w:pStyle w:val="1"/>
        <w:spacing w:before="120" w:after="120"/>
        <w:ind w:left="4956"/>
        <w:jc w:val="left"/>
        <w:rPr>
          <w:sz w:val="24"/>
          <w:szCs w:val="24"/>
        </w:rPr>
      </w:pPr>
    </w:p>
    <w:p w:rsidR="00F47A28" w:rsidRPr="00B75269" w:rsidRDefault="00F47A28" w:rsidP="00F47A28">
      <w:pPr>
        <w:pStyle w:val="1"/>
        <w:spacing w:before="120" w:after="120"/>
        <w:ind w:left="4956"/>
        <w:jc w:val="left"/>
        <w:rPr>
          <w:sz w:val="24"/>
          <w:szCs w:val="24"/>
        </w:rPr>
      </w:pPr>
      <w:r w:rsidRPr="00B75269">
        <w:rPr>
          <w:sz w:val="24"/>
          <w:szCs w:val="24"/>
        </w:rPr>
        <w:t>Раздел I. Число организаций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данном разделе указывается число организаций, осуществляющих спортивную подготовку или обеспечивающих подготовку спортивного резерва.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также указывается число обособленных структурных подразделений, реализующих программы спортивной подготовки. Под обособленным структурным подразделением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Графы 4-10 заполняются в соответствии с учредительными документами организации.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При внесении данных в Раздел I необходимо заполнить все обязательные поля. В случае незаполнения одного или нескольких обязательных полей заполнение следующих листов невозможно. </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Показатели графы 3 должны быть равны сумме показателей граф 4-10.</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01 указываются организации, находящиеся в ведении органов управления в сфере физической культуры и спорта.</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02 указываются структурные подразделения, реализующие программы спортивной подготовки в организациях в ведении органов управления в сфере физической культуры и спорта. Строка 02 заполняется организациями видов ДЮСШ, УОР,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03 указываются обособленные структурные подразделения, реализующие программы спортивной подготовки в организациях в ведении органов управления в сфере физической культуры и спорта. Данные структурные подразделения могут существовать в организациях видов ДЮСШ, УОР,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04 указываются структурные подразделения, реализующие дополнительные общеобразовательные программы в области физической культуры и спорта в организациях в ведении органов управления в сфере физической культуры и спорта. Строка 04 заполняется организациями видов СШ, СШОР,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05 указываются организации, находящиеся в ведении органов управления в сфере образования.</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lastRenderedPageBreak/>
        <w:t xml:space="preserve">В строке 06 указываются структурные подразделения, реализующие программы спортивной подготовки в организациях в ведении органов управления в сфере образования. Строка 06 заполняется организациями видов ДЮСШ и Другие организации. </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 xml:space="preserve">Если в организациях в ведении органов управления в сфере образования строка 06 не заполнена, в Разделе </w:t>
      </w:r>
      <w:r w:rsidRPr="00B75269">
        <w:rPr>
          <w:rFonts w:ascii="Times New Roman" w:hAnsi="Times New Roman"/>
          <w:spacing w:val="-2"/>
          <w:sz w:val="24"/>
          <w:szCs w:val="24"/>
          <w:lang w:val="en-US"/>
        </w:rPr>
        <w:t>II</w:t>
      </w:r>
      <w:r w:rsidRPr="00B75269">
        <w:rPr>
          <w:rFonts w:ascii="Times New Roman" w:hAnsi="Times New Roman"/>
          <w:spacing w:val="-2"/>
          <w:sz w:val="24"/>
          <w:szCs w:val="24"/>
        </w:rPr>
        <w:t xml:space="preserve"> графы 7-19 не заполняются.</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07 указываются обособленные структурные подразделения, реализующие программы спортивной подготовки в организациях в ведении органов управления в сфере образования. Данные структурные подразделения могут существовать в организациях видов ДЮСШ и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08 указываются организации, находящиеся в ведении иных органов власти или организаций.</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09 указываются структурные подразделения, реализующие программы спортивной подготовки в организациях другой ведомственной принадлежности. Строка 09 заполняется организациями вида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 xml:space="preserve">Если в организациях в ведении иных органов власти или организаций строка 09 не заполнена, в Разделе </w:t>
      </w:r>
      <w:r w:rsidRPr="00B75269">
        <w:rPr>
          <w:rFonts w:ascii="Times New Roman" w:hAnsi="Times New Roman"/>
          <w:spacing w:val="-2"/>
          <w:sz w:val="24"/>
          <w:szCs w:val="24"/>
          <w:lang w:val="en-US"/>
        </w:rPr>
        <w:t>II</w:t>
      </w:r>
      <w:r w:rsidRPr="00B75269">
        <w:rPr>
          <w:rFonts w:ascii="Times New Roman" w:hAnsi="Times New Roman"/>
          <w:spacing w:val="-2"/>
          <w:sz w:val="24"/>
          <w:szCs w:val="24"/>
        </w:rPr>
        <w:t xml:space="preserve"> графы 7-19 не заполняются.</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10 указываются обособленные структурные подразделения, реализующие программы спортивной подготовки в организациях другой ведомственной принадлежности. Данные структурные подразделения могут существовать в организациях вида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11 указываются структурные подразделения, реализующие дополнительные общеобразовательные программы в области физической культуры и спорта в организациях другой ведомственной принадлежности. Строка 11 заполняется организациями вида Другие организации.</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 xml:space="preserve">Если в организациях в ведении иных органов власти или организаций строка 11 не заполнена, в Разделе </w:t>
      </w:r>
      <w:r w:rsidRPr="00B75269">
        <w:rPr>
          <w:rFonts w:ascii="Times New Roman" w:hAnsi="Times New Roman"/>
          <w:spacing w:val="-2"/>
          <w:sz w:val="24"/>
          <w:szCs w:val="24"/>
          <w:lang w:val="en-US"/>
        </w:rPr>
        <w:t>II</w:t>
      </w:r>
      <w:r w:rsidRPr="00B75269">
        <w:rPr>
          <w:rFonts w:ascii="Times New Roman" w:hAnsi="Times New Roman"/>
          <w:spacing w:val="-2"/>
          <w:sz w:val="24"/>
          <w:szCs w:val="24"/>
        </w:rPr>
        <w:t xml:space="preserve"> графы 20-27 не заполняются.</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строке 12 указываются частные организации (за исключением субъектов малого и среднего предпринимательства).</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Показатели строки 13 должны быть равны сумме показателей строк 01, 05, 08.</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Показатели строки 14 должны быть равны сумме показателей строк 03, 07, 10.</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Данные по обособленным структурным подразделениям по реализации программ спортивной подготовки предоставляются юридическими лицами, к которым относятся данные подразделения. Для каждого обособленного структурного подразделения по реализации программ спортивной подготовки первичный отчет по форме № 5-ФК заполняется отдельно. Первичный отчет по форме № 5-ФК для юридического лица, имеющего обособленное структурное подразделение, также предоставляется.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Заполнение строк 15-16 является обязательным. Запрещается вносить данные в текстовом формате.</w:t>
      </w:r>
    </w:p>
    <w:p w:rsidR="00F47A28" w:rsidRPr="00B75269" w:rsidRDefault="00F47A28" w:rsidP="00F47A28">
      <w:pPr>
        <w:spacing w:after="0" w:line="240" w:lineRule="auto"/>
        <w:ind w:firstLine="709"/>
        <w:jc w:val="both"/>
        <w:rPr>
          <w:rFonts w:ascii="Times New Roman" w:hAnsi="Times New Roman"/>
          <w:b/>
          <w:i/>
          <w:sz w:val="24"/>
          <w:szCs w:val="24"/>
        </w:rPr>
      </w:pPr>
      <w:r w:rsidRPr="00B75269">
        <w:rPr>
          <w:rFonts w:ascii="Times New Roman" w:hAnsi="Times New Roman"/>
          <w:sz w:val="24"/>
          <w:szCs w:val="24"/>
        </w:rPr>
        <w:t xml:space="preserve">В строке 15 юридическое лицо проставляет Основной государственный регистрационный номер (ОГРН). ОГРН указан в уставных документах организации, а также на сайте </w:t>
      </w:r>
      <w:hyperlink r:id="rId6" w:history="1">
        <w:r w:rsidRPr="00B75269">
          <w:rPr>
            <w:rStyle w:val="a3"/>
            <w:rFonts w:ascii="Times New Roman" w:hAnsi="Times New Roman"/>
            <w:sz w:val="24"/>
            <w:szCs w:val="24"/>
          </w:rPr>
          <w:t>https://egrul.nalog.ru/</w:t>
        </w:r>
      </w:hyperlink>
      <w:r w:rsidRPr="00B75269">
        <w:rPr>
          <w:rFonts w:ascii="Times New Roman" w:hAnsi="Times New Roman"/>
          <w:sz w:val="24"/>
          <w:szCs w:val="24"/>
        </w:rPr>
        <w:t xml:space="preserve">.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16 «Виды правовых образований» указывается принадлежность организации к публично-правовому или иному образованию: Российская Федерация, субъект Российской Федерации, муниципальное образование, иное. В ячейке «Иные правовые образования» указываются негосударственные формы собственности: частные коммерческие и некоммерческие организации за исключением субъектов малого и среднего предпринимательства.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Строка 17 «Переход на программу спортивной подготовки» заполняется организациями сферы физической культуры и спорта.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Если в строке 17 указывается цифра 1 в графе «Не перешли», то Раздел III не заполняется. </w:t>
      </w:r>
    </w:p>
    <w:p w:rsidR="00F47A28" w:rsidRPr="00B75269" w:rsidRDefault="00F47A28" w:rsidP="00F47A28">
      <w:pPr>
        <w:spacing w:after="0" w:line="240" w:lineRule="auto"/>
        <w:ind w:firstLine="709"/>
        <w:jc w:val="both"/>
        <w:rPr>
          <w:rStyle w:val="10"/>
          <w:rFonts w:eastAsia="Calibri"/>
          <w:sz w:val="24"/>
          <w:szCs w:val="24"/>
        </w:rPr>
      </w:pPr>
      <w:r w:rsidRPr="00B75269">
        <w:rPr>
          <w:rFonts w:ascii="Times New Roman" w:hAnsi="Times New Roman"/>
          <w:sz w:val="24"/>
          <w:szCs w:val="24"/>
        </w:rPr>
        <w:lastRenderedPageBreak/>
        <w:t xml:space="preserve">Если в строке 17 указывается цифра 1 в графе «Частично перешли», то в Разделе </w:t>
      </w:r>
      <w:r w:rsidRPr="00B75269">
        <w:rPr>
          <w:rFonts w:ascii="Times New Roman" w:hAnsi="Times New Roman"/>
          <w:sz w:val="24"/>
          <w:szCs w:val="24"/>
          <w:lang w:val="en-US"/>
        </w:rPr>
        <w:t>II</w:t>
      </w:r>
      <w:r w:rsidRPr="00B75269">
        <w:rPr>
          <w:rFonts w:ascii="Times New Roman" w:hAnsi="Times New Roman"/>
          <w:sz w:val="24"/>
          <w:szCs w:val="24"/>
        </w:rPr>
        <w:t xml:space="preserve"> заполняются как графы, относящиеся к этапам спортивной подготовки (7-19), так и графы, относящиеся к дополнительным общеобразовательным программам в области физической культуры и спорта (20-27).</w:t>
      </w:r>
    </w:p>
    <w:p w:rsidR="00F47A28" w:rsidRPr="00B75269" w:rsidRDefault="00F47A28" w:rsidP="00F47A28">
      <w:pPr>
        <w:spacing w:after="0" w:line="240" w:lineRule="auto"/>
        <w:ind w:firstLine="709"/>
        <w:jc w:val="both"/>
        <w:rPr>
          <w:rStyle w:val="10"/>
          <w:rFonts w:eastAsia="Calibri"/>
          <w:sz w:val="24"/>
          <w:szCs w:val="24"/>
        </w:rPr>
      </w:pPr>
      <w:r w:rsidRPr="00B75269">
        <w:rPr>
          <w:rFonts w:ascii="Times New Roman" w:hAnsi="Times New Roman"/>
          <w:iCs/>
          <w:sz w:val="24"/>
          <w:szCs w:val="24"/>
        </w:rPr>
        <w:t>Физкультурно-спортивная организация считается частично переведенной на реализацию программ спортивной подготовки, если предусмотрено отнесение расходов на финансовое обеспечение выполнения функций (услуг) государственными (муниципальными) учреждениями, которое осуществляется по соответствующим разделам 1100 «Физическая культура и спорт» и 0700 «Образование» классификации расходов бюджетов.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Если в строке 17 указывается цифра 1 в графе «Полностью перешли», то графы 20-27 Раздела </w:t>
      </w:r>
      <w:r w:rsidRPr="00B75269">
        <w:rPr>
          <w:rFonts w:ascii="Times New Roman" w:hAnsi="Times New Roman"/>
          <w:sz w:val="24"/>
          <w:szCs w:val="24"/>
          <w:lang w:val="en-US"/>
        </w:rPr>
        <w:t>II</w:t>
      </w:r>
      <w:r w:rsidRPr="00B75269">
        <w:rPr>
          <w:rFonts w:ascii="Times New Roman" w:hAnsi="Times New Roman"/>
          <w:sz w:val="24"/>
          <w:szCs w:val="24"/>
        </w:rPr>
        <w:t xml:space="preserve"> не заполняются.</w:t>
      </w:r>
    </w:p>
    <w:p w:rsidR="00F47A28" w:rsidRPr="00B75269" w:rsidRDefault="00F47A28" w:rsidP="00F47A28">
      <w:pPr>
        <w:pStyle w:val="1"/>
        <w:spacing w:before="120" w:after="120"/>
        <w:ind w:left="4956"/>
        <w:jc w:val="left"/>
        <w:rPr>
          <w:sz w:val="24"/>
          <w:szCs w:val="24"/>
        </w:rPr>
      </w:pPr>
    </w:p>
    <w:p w:rsidR="00F47A28" w:rsidRPr="00B75269" w:rsidRDefault="00F47A28" w:rsidP="00F47A28">
      <w:pPr>
        <w:pStyle w:val="1"/>
        <w:spacing w:before="120" w:after="120"/>
        <w:ind w:left="4956"/>
        <w:jc w:val="left"/>
        <w:rPr>
          <w:sz w:val="24"/>
          <w:szCs w:val="24"/>
        </w:rPr>
      </w:pPr>
      <w:r w:rsidRPr="00B75269">
        <w:rPr>
          <w:sz w:val="24"/>
          <w:szCs w:val="24"/>
        </w:rPr>
        <w:t xml:space="preserve"> Раздел II. Численность занимающихся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учитываются отделения по видам спорта и все спортсмены и обучающиеся в организациях, осуществляющих спортивную подготовку (по программам спортивной подготовки и (или) по дополнительным общеобразовательным программам в области физической культуры и спорта). Учет занимающихся ведется строго по журналам учета работы тренировочных групп. В данном разделе указывается число занимающихся на 31 декабря отчетного года.</w:t>
      </w:r>
    </w:p>
    <w:p w:rsidR="00F47A28" w:rsidRPr="00B75269" w:rsidRDefault="00F47A28" w:rsidP="00F47A28">
      <w:pPr>
        <w:tabs>
          <w:tab w:val="left" w:pos="3969"/>
        </w:tabs>
        <w:spacing w:after="0" w:line="240" w:lineRule="auto"/>
        <w:ind w:firstLine="709"/>
        <w:jc w:val="both"/>
        <w:rPr>
          <w:rFonts w:ascii="Times New Roman" w:hAnsi="Times New Roman"/>
          <w:sz w:val="24"/>
          <w:szCs w:val="24"/>
        </w:rPr>
      </w:pPr>
      <w:r w:rsidRPr="00B75269">
        <w:rPr>
          <w:rFonts w:ascii="Times New Roman" w:hAnsi="Times New Roman"/>
          <w:sz w:val="24"/>
          <w:szCs w:val="24"/>
        </w:rPr>
        <w:t>Спортсмен может числиться лишь в одной спортивной организации - в той, где он проходит спортивную подготовку. Отношения с другими организациями могут быть выражены только в форме договора. В случае если спортсмен, выступая на соревнованиях, представляет несколько организаций, субъект должен определить одну из организаций, которая является приоритетной, т.е. основной, и именно ее указать 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rsidR="00F47A28" w:rsidRPr="00B75269" w:rsidRDefault="00F47A28" w:rsidP="00F47A28">
      <w:pPr>
        <w:tabs>
          <w:tab w:val="left" w:pos="3969"/>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для УОР учитывается только контингент учащихся, проходящих спортивную подготовку в УОР.</w:t>
      </w:r>
    </w:p>
    <w:p w:rsidR="00F47A28" w:rsidRPr="00B75269" w:rsidRDefault="00F47A28" w:rsidP="00F47A28">
      <w:pPr>
        <w:spacing w:after="0" w:line="240" w:lineRule="auto"/>
        <w:ind w:firstLine="709"/>
        <w:jc w:val="both"/>
        <w:rPr>
          <w:rFonts w:ascii="Times New Roman" w:hAnsi="Times New Roman"/>
          <w:b/>
          <w:bCs/>
          <w:i/>
          <w:iCs/>
          <w:sz w:val="24"/>
          <w:szCs w:val="24"/>
        </w:rPr>
      </w:pPr>
      <w:r w:rsidRPr="00B75269">
        <w:rPr>
          <w:rFonts w:ascii="Times New Roman" w:hAnsi="Times New Roman"/>
          <w:sz w:val="24"/>
          <w:szCs w:val="24"/>
        </w:rPr>
        <w:t>В графе 3 указывается общее число отделений по каждому виду спорта, как соответствующих, так и не соответствующих требованиям Порядка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(приказ Минспорта России от 30 декабря 2016 г. № 1368).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4 указывается число отделений в соответствии со Сводным списком организаций, использующих в своем наименовании слово «олимпийский» или образованные на его основе слова и словосочетания. В графе 4 указываются те отделения, за спортивные результаты которых организация получила право использовать в своем наименовании слово «олимпийский» или образованные на его основе слова и словосочетания.</w:t>
      </w:r>
    </w:p>
    <w:p w:rsidR="00F47A28" w:rsidRPr="00B75269" w:rsidRDefault="00F47A28" w:rsidP="00F47A28">
      <w:pPr>
        <w:spacing w:after="0" w:line="240" w:lineRule="auto"/>
        <w:ind w:firstLine="709"/>
        <w:jc w:val="both"/>
        <w:rPr>
          <w:rFonts w:ascii="Times New Roman" w:hAnsi="Times New Roman"/>
          <w:spacing w:val="-2"/>
          <w:sz w:val="24"/>
          <w:szCs w:val="24"/>
        </w:rPr>
      </w:pPr>
      <w:r w:rsidRPr="00B75269">
        <w:rPr>
          <w:rFonts w:ascii="Times New Roman" w:hAnsi="Times New Roman"/>
          <w:spacing w:val="-2"/>
          <w:sz w:val="24"/>
          <w:szCs w:val="24"/>
        </w:rPr>
        <w:t>В первичных отчетах в графе 3 указывается единица, соответствующая отделению определенного вида спорта. В случае если вид спорта разделен на дисциплины, единица указывается в ячейке, соответствующей дисциплине. В данном случае единица, соответствующая виду спорта, не проставляется. Также в этом случае данные указываются в ячейках, соответствующих дисциплине, а показатели, соответствующие виду спорта, заполняются автоматически.</w:t>
      </w:r>
    </w:p>
    <w:p w:rsidR="00F47A28" w:rsidRPr="00B75269" w:rsidRDefault="00F47A28" w:rsidP="00F47A28">
      <w:pPr>
        <w:spacing w:after="0" w:line="240" w:lineRule="auto"/>
        <w:ind w:firstLine="709"/>
        <w:jc w:val="both"/>
        <w:rPr>
          <w:rFonts w:ascii="Times New Roman" w:hAnsi="Times New Roman"/>
          <w:b/>
          <w:bCs/>
          <w:i/>
          <w:iCs/>
          <w:spacing w:val="-2"/>
          <w:sz w:val="24"/>
          <w:szCs w:val="24"/>
        </w:rPr>
      </w:pPr>
      <w:r w:rsidRPr="00B75269">
        <w:rPr>
          <w:rFonts w:ascii="Times New Roman" w:hAnsi="Times New Roman"/>
          <w:spacing w:val="-2"/>
          <w:sz w:val="24"/>
          <w:szCs w:val="24"/>
        </w:rPr>
        <w:lastRenderedPageBreak/>
        <w:t>В графе 5 указываются виды спорта, включенные в перечень базовых видов спорта, утвержденный в соответствии с приказом Минспорта России от 26 декабря 2019 года № 1117 «Об утверждении перечня базовых видов спорта». Данная графа заполняется только в форме № 5-ФК (сводная) органом исполнительной власти субъекта Российской Федерации в области физической культуры и спорта. Орган исполнительной власти субъекта Российской Федерации в области физической культуры и спорта в графе 5 проставляет единицы в строках, соответствующих видам спорта, являющимся базовыми видами спорта в субъекте Российской Федерации.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6 указывается общее число занимающихся по состоянию на 31 декабря отчетного года.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Графа 6 не может быть заполнена, если не заполнена графа 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Графа 6 должна быть заполнена, если заполнена графа 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Графа 6 равна сумме показателей граф 7-11, 20, 22.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Графы 7-19 не заполняются, если в строке 17 Раздела </w:t>
      </w:r>
      <w:r w:rsidRPr="00B75269">
        <w:rPr>
          <w:rFonts w:ascii="Times New Roman" w:hAnsi="Times New Roman"/>
          <w:sz w:val="24"/>
          <w:szCs w:val="24"/>
          <w:lang w:val="en-US"/>
        </w:rPr>
        <w:t>I</w:t>
      </w:r>
      <w:r w:rsidRPr="00B75269">
        <w:rPr>
          <w:rFonts w:ascii="Times New Roman" w:hAnsi="Times New Roman"/>
          <w:sz w:val="24"/>
          <w:szCs w:val="24"/>
        </w:rPr>
        <w:t xml:space="preserve"> указывается цифра 1 в графе «Не перешли».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Графы 7-19 не заполняются, если в Разделе </w:t>
      </w:r>
      <w:r w:rsidRPr="00B75269">
        <w:rPr>
          <w:rFonts w:ascii="Times New Roman" w:hAnsi="Times New Roman"/>
          <w:sz w:val="24"/>
          <w:szCs w:val="24"/>
          <w:lang w:val="en-US"/>
        </w:rPr>
        <w:t>I</w:t>
      </w:r>
      <w:r w:rsidRPr="00B75269">
        <w:rPr>
          <w:rFonts w:ascii="Times New Roman" w:hAnsi="Times New Roman"/>
          <w:sz w:val="24"/>
          <w:szCs w:val="24"/>
        </w:rPr>
        <w:t xml:space="preserve"> организации в ведении органов управления в сфере образования и другой ведомственной принадлежности не показали наличие структурного подразделения, реализующего программы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bCs/>
          <w:sz w:val="24"/>
          <w:szCs w:val="24"/>
        </w:rPr>
        <w:t>В графе 7 указывается число занимающихся, учитываемых в рамках оказания услуги (выполнения работы) на спортивно-оздоровительном этапе в организациях, осуществляющих реализацию программ спортивной подготовки</w:t>
      </w:r>
      <w:r w:rsidRPr="00B75269">
        <w:rPr>
          <w:rFonts w:ascii="Times New Roman" w:hAnsi="Times New Roman"/>
          <w:b/>
          <w:i/>
          <w:iCs/>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8-11 указывается число занимающихся по этапам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12-16 указывается число занимающихся по возрастным группам.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17-19 указываются отдельные категории занимающихся.</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графе 17 указывается количество занимающихся в организациях, осуществляющих реализацию программ спортивной подготовки, в возрасте от 5 до 18 лет (число полных лет на 31 декабря отчетного года; максимальный возраст 17 лет). Графа 17 должна быть меньше или равна сумме граф 7-11 и 12-16 раздела </w:t>
      </w:r>
      <w:r w:rsidRPr="00B75269">
        <w:rPr>
          <w:rFonts w:ascii="Times New Roman" w:hAnsi="Times New Roman"/>
          <w:bCs/>
          <w:sz w:val="24"/>
          <w:szCs w:val="24"/>
          <w:lang w:val="en-US"/>
        </w:rPr>
        <w:t>II</w:t>
      </w:r>
      <w:r w:rsidRPr="00B75269">
        <w:rPr>
          <w:rFonts w:ascii="Times New Roman" w:hAnsi="Times New Roman"/>
          <w:bCs/>
          <w:sz w:val="24"/>
          <w:szCs w:val="24"/>
        </w:rPr>
        <w:t xml:space="preserve">.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18 должны быть меньше или равны сумме показателей граф 7-11.</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18 по дисциплинам, указанным в строках 14, 36, 44, 46, 51, 79, 146, 238, 248, 251, должны равняться сумме показателей граф 7-11 этих же строк.</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Графа 18 не может быть заполнена в строках 13, 35, 43, 45, 50, 78, 145, 237, 247, 250 (строки, в которых учитывается только мужской контингент).</w:t>
      </w:r>
    </w:p>
    <w:p w:rsidR="00F47A28" w:rsidRPr="00B75269" w:rsidRDefault="00F47A28" w:rsidP="00F47A28">
      <w:pPr>
        <w:pStyle w:val="3"/>
        <w:numPr>
          <w:ilvl w:val="0"/>
          <w:numId w:val="0"/>
        </w:numPr>
        <w:ind w:left="709"/>
        <w:rPr>
          <w:szCs w:val="24"/>
        </w:rPr>
      </w:pPr>
      <w:r w:rsidRPr="00B75269">
        <w:rPr>
          <w:szCs w:val="24"/>
        </w:rPr>
        <w:t>Показатели графы 19 должны быть меньше или равны показателям графы 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20-27 указывается число обучающихся детей и взрослых по дополнительным общеобразовательным программам в области физической культуры и спорта (порядок организации образовательной деятельности по указанным образовательным программам регламентируется ст. 84 Федерального закона от 29 декабря 2012 г. № 273-ФЗ «Об образовании в Российской Федерации», приказом Минпросвещения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приказом Минспорта России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B75269">
        <w:rPr>
          <w:rFonts w:ascii="Times New Roman" w:hAnsi="Times New Roman"/>
          <w:b/>
          <w:bCs/>
          <w:i/>
          <w:iCs/>
          <w:sz w:val="24"/>
          <w:szCs w:val="24"/>
        </w:rPr>
        <w:t>»</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графах 20-21 указывается число обучающихся по общеразвивающим программам. Общее количество указывается в графе 20, из них обучающиеся в платных группах – графа 21. Показатели графы 21 должны быть меньше или равны показателям графы 20.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22-27 – указывается число обучающихся по предпрофессиональным программам. Общее количество указывается в графе 22, из них обучающиеся в платных группах – графа 25. Показатели графы 25 должны быть меньше или равны показателям графы 22.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Общее количество обучающихся по предпрофессиональным программам (графа 22) распределяется по показателям граф 23 (базовый уровень сложности) и 24 (углубленный уровень сложности). Сумма показателей граф 23 и 24 должна быть равна показателям графы 22. Показатели граф 23 и 24 должны быть меньше или равны показателям графы 22.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Количество обучающихся по предпрофессиональным программам в платных группах (графа 25) распределяется по показателям граф 26 (базовый уровень сложности) и 27 (углубленный уровень сложности). Сумма показателей граф 26 и 27 должна быть равна показателям графы 25. Показатели граф 26 и 27 должны быть меньше или равны показателям графы 25.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Графы 20-27 не заполняются, если в строке 17 Раздела </w:t>
      </w:r>
      <w:r w:rsidRPr="00B75269">
        <w:rPr>
          <w:rFonts w:ascii="Times New Roman" w:hAnsi="Times New Roman"/>
          <w:sz w:val="24"/>
          <w:szCs w:val="24"/>
          <w:lang w:val="en-US"/>
        </w:rPr>
        <w:t>I</w:t>
      </w:r>
      <w:r w:rsidRPr="00B75269">
        <w:rPr>
          <w:rFonts w:ascii="Times New Roman" w:hAnsi="Times New Roman"/>
          <w:sz w:val="24"/>
          <w:szCs w:val="24"/>
        </w:rPr>
        <w:t xml:space="preserve"> указывается цифра 1 в графе «Полностью перешли».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Графы 20-27 не заполняются, если в Разделе </w:t>
      </w:r>
      <w:r w:rsidRPr="00B75269">
        <w:rPr>
          <w:rFonts w:ascii="Times New Roman" w:hAnsi="Times New Roman"/>
          <w:sz w:val="24"/>
          <w:szCs w:val="24"/>
          <w:lang w:val="en-US"/>
        </w:rPr>
        <w:t>I</w:t>
      </w:r>
      <w:r w:rsidRPr="00B75269">
        <w:rPr>
          <w:rFonts w:ascii="Times New Roman" w:hAnsi="Times New Roman"/>
          <w:sz w:val="24"/>
          <w:szCs w:val="24"/>
        </w:rPr>
        <w:t xml:space="preserve"> организации другой ведомственной принадлежности не показали наличие структурного подразделения, реализующего дополнительные общеобразовательные программы в области физической культуры и спорта.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12 учитываются суммарные данные по баскетболу (муж.) и баскетболу (жен.). Данные отдельно по баскетболу (муж.) и баскетболу (жен.) учитываются в строках 13 и 14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12 должны быть равны сумме показателей строк 13, 14.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18 учитываются суммарные данные по бобслею и скелетону. Данные отдельно по бобслею и скелетону учитываются в строках 19 и 20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18 должны быть равны сумме показателей строк 19, 20.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26 учитываются суммарные данные по строкам 27-30.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34 учитываются суммарные данные по водному поло (муж.) и водному поло (жен.). Данные отдельно по водному поло (муж.) и водному поло (жен.) учитываются в строках 35 и 36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34 должны быть равны сумме показателей строк 35, 36.</w:t>
      </w:r>
    </w:p>
    <w:p w:rsidR="00F47A28" w:rsidRPr="00B75269" w:rsidRDefault="00F47A28" w:rsidP="00F47A28">
      <w:pPr>
        <w:spacing w:after="0" w:line="240" w:lineRule="auto"/>
        <w:ind w:firstLine="709"/>
        <w:jc w:val="both"/>
        <w:rPr>
          <w:rFonts w:ascii="Times New Roman" w:hAnsi="Times New Roman"/>
          <w:i/>
          <w:sz w:val="24"/>
          <w:szCs w:val="24"/>
        </w:rPr>
      </w:pPr>
      <w:r w:rsidRPr="00B75269">
        <w:rPr>
          <w:rFonts w:ascii="Times New Roman" w:hAnsi="Times New Roman"/>
          <w:sz w:val="24"/>
          <w:szCs w:val="24"/>
        </w:rPr>
        <w:t>В строке 42 учитываются суммарные данные по строкам 43-46.</w:t>
      </w:r>
    </w:p>
    <w:p w:rsidR="00F47A28" w:rsidRPr="00B75269" w:rsidRDefault="00F47A28" w:rsidP="00F47A28">
      <w:pPr>
        <w:tabs>
          <w:tab w:val="left" w:pos="1185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49 учитываются суммарные данные по строкам 50-52.</w:t>
      </w:r>
      <w:r w:rsidRPr="00B75269">
        <w:rPr>
          <w:rFonts w:ascii="Times New Roman" w:hAnsi="Times New Roman"/>
          <w:sz w:val="24"/>
          <w:szCs w:val="24"/>
        </w:rPr>
        <w:tab/>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63 учитываются суммарные данные по строкам 64-67.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77 учитываются суммарные данные по строкам 78-80.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87 учитываются суммарные данные по конькобежному спорту и шорт-треку. Данные отдельно по конькобежному спорту и шорт-треку учитываются в строках 88 и 89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87 должны быть равны сумме показателей строк 88, 89.</w:t>
      </w:r>
    </w:p>
    <w:p w:rsidR="00F47A28" w:rsidRPr="00B75269" w:rsidRDefault="00F47A28" w:rsidP="00F47A28">
      <w:pPr>
        <w:tabs>
          <w:tab w:val="left" w:pos="2133"/>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95 учитываются суммарные данные по строкам 96-102. Учитываются данные в разрезе групп спортивных дисциплин вида спорта по основным спортивным дисциплинам: строка 96 – спринтерский и барьерный бег 100 метров, 200 метров, 400 метров, 100 метров с барьерами (ж), 110 метров с барьерами (м), 400 метров с барьерами, эстафета 4х100 метров, эстафета 4х400 метров; строка 97 – бег на средние </w:t>
      </w:r>
      <w:r w:rsidRPr="00B75269">
        <w:rPr>
          <w:rFonts w:ascii="Times New Roman" w:hAnsi="Times New Roman"/>
          <w:sz w:val="24"/>
          <w:szCs w:val="24"/>
        </w:rPr>
        <w:lastRenderedPageBreak/>
        <w:t>дистанции и бег с препятствиями 800 метров, 1500 метров, 3000 метров с препятствиями; строка 98 – бег на длинные и сверхдлинные дистанции 5000 метров, 10000 метров, марафон; строка 99 – многоборья - семиборье (ж), десятиборье (м); строка 100 – прыжки - прыжок в длину, тройной прыжок, прыжок в высоту, прыжок с шестом; строка 101 – метания - метание диска, метание копья, метание молота, толкание ядра; строка 102 – спортивная ходьба 20 км, 50 км (м).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случае если спортсмен проходит спортивную подготовку и принимает участие в соревнованиях по нескольким дисциплинам вида спорта «легкая атлетика», то он указывается лишь в одной из спортивных дисциплин, перечисленных в строках 96-102, по выбору отчитывающейся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117 учитываются суммарные данные по плаванию и открытой воде. Данные отдельно по плаванию и открытой воде учитываются в строках 118 и 119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117 должны быть равны сумме показателей строк 118, 119.</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125 учитываются суммарные данные по прыжкам в воду и прыжкам в открытый водоем. Данные отдельно по прыжкам в воду и прыжкам в открытый водоем учитываются в строках 126 и 127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125 должны быть равны сумме показателей строк 126, 127.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128 учитываются суммарные данные по строкам 129-132.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134 учитываются суммарные данные по строкам 135-139. Учитываются данные в разрезе групп спортивных дисциплин вида спорта по основным спортивным дисциплинам: строка 135 – пневматическая винтовка ВП-1, ВП-2, ВП-4, ВП-6; строка 136 – пневматический пистолет ПП-1, ПП-2, ПП-3; строка 137 – малокалиберная винтовка МВ-1, МВ-2, МВ-4, МВ-5, МВ-6, МВ-7, МВ-8, МВ-9; строка 138 – малокалиберный пистолет МП-1, МП-2, МП-3, МП-4, МП-5, МП-6, МП-7, МП-8, МП-9, МП-10, МП-11, МП-12, МП-13; строка 139 – движущаяся мишень ВП-10, ВП-11, ВП-11а, ВП-12, МВ-10, МВ-11, МВ-11а, МВ-12.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случае если спортсмен проходит спортивную подготовку и принимает участие в соревнованиях в группе дисциплин «малокалиберная винтовка» и/или «малокалиберный пистолет» вида спорта «пулевая стрельба» и одновременно проходит спортивную подготовку в группе дисциплин «пневматическая винтовка» и/или «пневматический пистолет», то он указывается в группе дисциплин «малокалиберная винтовка» или «малокалиберный пистолет».</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143 учитываются суммарные данные по строкам 144-147.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181 учитываются суммарные данные по строкам 182-186.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194 учитываются суммарные данные по строкам 195-198. Учитываются данные в разрезе групп спортивных дисциплин вида спорта по основным спортивным дисциплинам: строка 195 – трап Т-1, Т-2, Т-3, Т-4, Т-5, Т-6; строка 196 – скит С-1, С-2, С-3, С-4, С-5, С-6; строка 197 – дубль-трап – ДТ-1, ДТ-2, ДТ-3, ДТ-4, ДТ-5, ДТ-6; строка 198 – спортинг СП-1, СП-2, СПД-1, СПД-2, СПК-1, СПК-2, АТ.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201 учитываются суммарные данные по строкам 202-204.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219 учитываются суммарные данные по строкам 220-223.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228 учитываются суммарные данные по строкам 229-234.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236 учитываются суммарные данные по строкам 237-242.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строке 246 учитываются суммарные данные по мужскому и женскому хоккею. Данные отдельно по хоккею (муж.) и хоккею (жен.) учитываются в строках 247 и 248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246 должны быть равны сумме показателей строк 247, 248.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249 учитываются суммарные данные по строкам 250-252.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262 учитываются суммарные данные по всем видам спорта.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262 должны быть равны сумме показателей строк 01-12, 15-18, 21-26, 31-34, 37-42, 47-49, 53-63, 68-77, 81-87, 90-95, 103-117, 120-125, 128, 133, 134, 140-143, 148-181, 187-194, 199-201, 205-219, 224-228, 235, 236, 243-246, 249, 253-261.</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Раздел III. Численность занимающихся по программам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учитываются только занимающиеся по программам спортивной подготовки из общего контингента занимающихся.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соответствии со статьей 2 Федерального закона от 04.12.2007 N 329-ФЗ «О физической культуре и спорте в Российской Федерации» 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её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F47A28" w:rsidRPr="00B75269" w:rsidRDefault="00F47A28" w:rsidP="00EC5CF7">
      <w:pPr>
        <w:pStyle w:val="3"/>
        <w:numPr>
          <w:ilvl w:val="0"/>
          <w:numId w:val="0"/>
        </w:numPr>
        <w:ind w:firstLine="709"/>
        <w:rPr>
          <w:szCs w:val="24"/>
        </w:rPr>
      </w:pPr>
      <w:r w:rsidRPr="00B75269">
        <w:rPr>
          <w:szCs w:val="24"/>
        </w:rPr>
        <w:t>Учет занимающихся ведется строго по журналам учета работы тренировочных групп.</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Раздел не заполняется, если спортсмены не перешли на занятия по программам спортивной подготовки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3-22 указывается число занимающихся по программам спортивной подготовки на 31 декабря отчетного года.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равны сумме показателей граф 4-22.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bCs/>
          <w:sz w:val="24"/>
          <w:szCs w:val="24"/>
        </w:rPr>
        <w:t xml:space="preserve">В графе </w:t>
      </w:r>
      <w:r w:rsidR="005A6838" w:rsidRPr="00B75269">
        <w:rPr>
          <w:rFonts w:ascii="Times New Roman" w:hAnsi="Times New Roman"/>
          <w:bCs/>
          <w:sz w:val="24"/>
          <w:szCs w:val="24"/>
        </w:rPr>
        <w:t>4</w:t>
      </w:r>
      <w:r w:rsidRPr="00B75269">
        <w:rPr>
          <w:rFonts w:ascii="Times New Roman" w:hAnsi="Times New Roman"/>
          <w:bCs/>
          <w:sz w:val="24"/>
          <w:szCs w:val="24"/>
        </w:rPr>
        <w:t xml:space="preserve"> указывается число занимающихся, учитываемых в рамках оказания услуги (выполнения работы) на спортивно-оздоровительном этапе в организациях, осуществляющих реализацию программ спортивной подготовки</w:t>
      </w:r>
      <w:r w:rsidRPr="00B75269">
        <w:rPr>
          <w:rFonts w:ascii="Times New Roman" w:hAnsi="Times New Roman"/>
          <w:b/>
          <w:i/>
          <w:iCs/>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5-7 должна быть равна показателям графы 8 Раздела </w:t>
      </w:r>
      <w:r w:rsidRPr="00B75269">
        <w:rPr>
          <w:rFonts w:ascii="Times New Roman" w:hAnsi="Times New Roman"/>
          <w:sz w:val="24"/>
          <w:szCs w:val="24"/>
          <w:lang w:val="en-US"/>
        </w:rPr>
        <w:t>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8-12 должна быть равна показателям графы 9 Раздела </w:t>
      </w:r>
      <w:r w:rsidRPr="00B75269">
        <w:rPr>
          <w:rFonts w:ascii="Times New Roman" w:hAnsi="Times New Roman"/>
          <w:sz w:val="24"/>
          <w:szCs w:val="24"/>
          <w:lang w:val="en-US"/>
        </w:rPr>
        <w:t>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13-17 должна быть равна показателям графы 10 Раздела </w:t>
      </w:r>
      <w:r w:rsidRPr="00B75269">
        <w:rPr>
          <w:rFonts w:ascii="Times New Roman" w:hAnsi="Times New Roman"/>
          <w:sz w:val="24"/>
          <w:szCs w:val="24"/>
          <w:lang w:val="en-US"/>
        </w:rPr>
        <w:t>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18-22 должна быть равна показателям графы 11 Раздела </w:t>
      </w:r>
      <w:r w:rsidRPr="00B75269">
        <w:rPr>
          <w:rFonts w:ascii="Times New Roman" w:hAnsi="Times New Roman"/>
          <w:sz w:val="24"/>
          <w:szCs w:val="24"/>
          <w:lang w:val="en-US"/>
        </w:rPr>
        <w:t>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23-28 указывается число занимающихся, зачисленных на программы спортивной подготовки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23 должны быть равны сумме показателей граф 24-28.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29-34 указывается число занимающихся, отчисленных (в том числе в связи с окончанием обучения) с программ спортивной подготовки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29 должны быть равны сумме показателей граф 30-34.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Раздел </w:t>
      </w:r>
      <w:r w:rsidRPr="00B75269">
        <w:rPr>
          <w:rFonts w:ascii="Times New Roman" w:hAnsi="Times New Roman"/>
          <w:sz w:val="24"/>
          <w:szCs w:val="24"/>
          <w:lang w:val="en-US"/>
        </w:rPr>
        <w:t>III</w:t>
      </w:r>
      <w:r w:rsidRPr="00B75269">
        <w:rPr>
          <w:rFonts w:ascii="Times New Roman" w:hAnsi="Times New Roman"/>
          <w:sz w:val="24"/>
          <w:szCs w:val="24"/>
        </w:rPr>
        <w:t xml:space="preserve"> не заполняется, если в строке 17 Раздела </w:t>
      </w:r>
      <w:r w:rsidRPr="00B75269">
        <w:rPr>
          <w:rFonts w:ascii="Times New Roman" w:hAnsi="Times New Roman"/>
          <w:sz w:val="24"/>
          <w:szCs w:val="24"/>
          <w:lang w:val="en-US"/>
        </w:rPr>
        <w:t>I</w:t>
      </w:r>
      <w:r w:rsidRPr="00B75269">
        <w:rPr>
          <w:rFonts w:ascii="Times New Roman" w:hAnsi="Times New Roman"/>
          <w:sz w:val="24"/>
          <w:szCs w:val="24"/>
        </w:rPr>
        <w:t xml:space="preserve"> указывается цифра 1 в графе «Не перешли».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Раздел </w:t>
      </w:r>
      <w:r w:rsidRPr="00B75269">
        <w:rPr>
          <w:rFonts w:ascii="Times New Roman" w:hAnsi="Times New Roman"/>
          <w:sz w:val="24"/>
          <w:szCs w:val="24"/>
          <w:lang w:val="en-US"/>
        </w:rPr>
        <w:t>III</w:t>
      </w:r>
      <w:r w:rsidRPr="00B75269">
        <w:rPr>
          <w:rFonts w:ascii="Times New Roman" w:hAnsi="Times New Roman"/>
          <w:sz w:val="24"/>
          <w:szCs w:val="24"/>
        </w:rPr>
        <w:t xml:space="preserve"> не заполняется, если в Разделе </w:t>
      </w:r>
      <w:r w:rsidRPr="00B75269">
        <w:rPr>
          <w:rFonts w:ascii="Times New Roman" w:hAnsi="Times New Roman"/>
          <w:sz w:val="24"/>
          <w:szCs w:val="24"/>
          <w:lang w:val="en-US"/>
        </w:rPr>
        <w:t>I</w:t>
      </w:r>
      <w:r w:rsidRPr="00B75269">
        <w:rPr>
          <w:rFonts w:ascii="Times New Roman" w:hAnsi="Times New Roman"/>
          <w:sz w:val="24"/>
          <w:szCs w:val="24"/>
        </w:rPr>
        <w:t xml:space="preserve"> организации в ведении органов управления в сфере образования и другой ведомственной принадлежности не показали наличие структурного подразделения, реализующего программы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Строки 01-2</w:t>
      </w:r>
      <w:r w:rsidR="00B057EF"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указаниям Раздела II «Численность занимающихся».</w:t>
      </w:r>
    </w:p>
    <w:p w:rsidR="00F47A28" w:rsidRPr="00B75269" w:rsidRDefault="00F47A28" w:rsidP="00F47A28">
      <w:pPr>
        <w:spacing w:line="240" w:lineRule="auto"/>
        <w:ind w:firstLine="709"/>
        <w:jc w:val="center"/>
        <w:rPr>
          <w:rFonts w:ascii="Times New Roman" w:hAnsi="Times New Roman"/>
          <w:b/>
          <w:sz w:val="24"/>
          <w:szCs w:val="24"/>
        </w:rPr>
      </w:pPr>
    </w:p>
    <w:p w:rsidR="00F47A28" w:rsidRPr="00B75269" w:rsidRDefault="00F47A28" w:rsidP="00F47A28">
      <w:pPr>
        <w:spacing w:line="240" w:lineRule="auto"/>
        <w:ind w:firstLine="709"/>
        <w:jc w:val="center"/>
        <w:rPr>
          <w:rFonts w:ascii="Times New Roman" w:hAnsi="Times New Roman"/>
          <w:b/>
          <w:sz w:val="24"/>
          <w:szCs w:val="24"/>
        </w:rPr>
      </w:pPr>
      <w:r w:rsidRPr="00B75269">
        <w:rPr>
          <w:rFonts w:ascii="Times New Roman" w:hAnsi="Times New Roman"/>
          <w:b/>
          <w:sz w:val="24"/>
          <w:szCs w:val="24"/>
        </w:rPr>
        <w:t xml:space="preserve">Раздел </w:t>
      </w:r>
      <w:r w:rsidRPr="00B75269">
        <w:rPr>
          <w:rFonts w:ascii="Times New Roman" w:hAnsi="Times New Roman"/>
          <w:b/>
          <w:sz w:val="24"/>
          <w:szCs w:val="24"/>
          <w:lang w:val="en-US"/>
        </w:rPr>
        <w:t>IV</w:t>
      </w:r>
      <w:r w:rsidRPr="00B75269">
        <w:rPr>
          <w:rFonts w:ascii="Times New Roman" w:hAnsi="Times New Roman"/>
          <w:b/>
          <w:sz w:val="24"/>
          <w:szCs w:val="24"/>
        </w:rPr>
        <w:t>. Численность занимающихся в организациях, осуществляющих реализацию программ спортивной подготовки, в возрасте от 5 до 18 лет</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Раздел заполняют организации всех форм собственности и ведомственной принадлежности, реализующие программы спортивной подготовки.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графах </w:t>
      </w:r>
      <w:r w:rsidR="00B057EF" w:rsidRPr="00B75269">
        <w:rPr>
          <w:rFonts w:ascii="Times New Roman" w:hAnsi="Times New Roman"/>
          <w:sz w:val="24"/>
          <w:szCs w:val="24"/>
        </w:rPr>
        <w:t>4</w:t>
      </w:r>
      <w:r w:rsidRPr="00B75269">
        <w:rPr>
          <w:rFonts w:ascii="Times New Roman" w:hAnsi="Times New Roman"/>
          <w:sz w:val="24"/>
          <w:szCs w:val="24"/>
        </w:rPr>
        <w:t>-1</w:t>
      </w:r>
      <w:r w:rsidR="00B057EF" w:rsidRPr="00B75269">
        <w:rPr>
          <w:rFonts w:ascii="Times New Roman" w:hAnsi="Times New Roman"/>
          <w:sz w:val="24"/>
          <w:szCs w:val="24"/>
        </w:rPr>
        <w:t>6</w:t>
      </w:r>
      <w:r w:rsidRPr="00B75269">
        <w:rPr>
          <w:rFonts w:ascii="Times New Roman" w:hAnsi="Times New Roman"/>
          <w:sz w:val="24"/>
          <w:szCs w:val="24"/>
        </w:rPr>
        <w:t xml:space="preserve"> приводится численность занимающихся с распределением по возрасту, исходя из числа полных лет по состоянию </w:t>
      </w:r>
      <w:r w:rsidRPr="00B75269">
        <w:rPr>
          <w:rFonts w:ascii="Times New Roman" w:hAnsi="Times New Roman"/>
          <w:sz w:val="24"/>
          <w:szCs w:val="24"/>
        </w:rPr>
        <w:br/>
        <w:t xml:space="preserve">на 31 декабря отчетного года. </w:t>
      </w:r>
      <w:r w:rsidRPr="00B75269">
        <w:rPr>
          <w:rFonts w:ascii="Times New Roman" w:hAnsi="Times New Roman"/>
          <w:bCs/>
          <w:sz w:val="24"/>
          <w:szCs w:val="24"/>
        </w:rPr>
        <w:t>Максимальный возраст – 17 лет.</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граф </w:t>
      </w:r>
      <w:r w:rsidR="00B057EF" w:rsidRPr="00B75269">
        <w:rPr>
          <w:rFonts w:ascii="Times New Roman" w:hAnsi="Times New Roman"/>
          <w:sz w:val="24"/>
          <w:szCs w:val="24"/>
        </w:rPr>
        <w:t>4</w:t>
      </w:r>
      <w:r w:rsidRPr="00B75269">
        <w:rPr>
          <w:rFonts w:ascii="Times New Roman" w:hAnsi="Times New Roman"/>
          <w:sz w:val="24"/>
          <w:szCs w:val="24"/>
        </w:rPr>
        <w:t>-1</w:t>
      </w:r>
      <w:r w:rsidR="00B057EF" w:rsidRPr="00B75269">
        <w:rPr>
          <w:rFonts w:ascii="Times New Roman" w:hAnsi="Times New Roman"/>
          <w:sz w:val="24"/>
          <w:szCs w:val="24"/>
        </w:rPr>
        <w:t>6</w:t>
      </w:r>
      <w:r w:rsidRPr="00B75269">
        <w:rPr>
          <w:rFonts w:ascii="Times New Roman" w:hAnsi="Times New Roman"/>
          <w:sz w:val="24"/>
          <w:szCs w:val="24"/>
        </w:rPr>
        <w:t xml:space="preserve"> должна быть равна строке 262 графы 17 раздела </w:t>
      </w:r>
      <w:r w:rsidRPr="00B75269">
        <w:rPr>
          <w:rFonts w:ascii="Times New Roman" w:hAnsi="Times New Roman"/>
          <w:sz w:val="24"/>
          <w:szCs w:val="24"/>
          <w:lang w:val="en-US"/>
        </w:rPr>
        <w:t>II</w:t>
      </w:r>
      <w:r w:rsidRPr="00B75269">
        <w:rPr>
          <w:rFonts w:ascii="Times New Roman" w:hAnsi="Times New Roman"/>
          <w:sz w:val="24"/>
          <w:szCs w:val="24"/>
        </w:rPr>
        <w:t xml:space="preserve">.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При заполнении граф 1</w:t>
      </w:r>
      <w:r w:rsidR="00B057EF" w:rsidRPr="00B75269">
        <w:rPr>
          <w:rFonts w:ascii="Times New Roman" w:hAnsi="Times New Roman"/>
          <w:sz w:val="24"/>
          <w:szCs w:val="24"/>
        </w:rPr>
        <w:t>7</w:t>
      </w:r>
      <w:r w:rsidRPr="00B75269">
        <w:rPr>
          <w:rFonts w:ascii="Times New Roman" w:hAnsi="Times New Roman"/>
          <w:sz w:val="24"/>
          <w:szCs w:val="24"/>
        </w:rPr>
        <w:t>-2</w:t>
      </w:r>
      <w:r w:rsidR="00B057EF" w:rsidRPr="00B75269">
        <w:rPr>
          <w:rFonts w:ascii="Times New Roman" w:hAnsi="Times New Roman"/>
          <w:sz w:val="24"/>
          <w:szCs w:val="24"/>
        </w:rPr>
        <w:t>1</w:t>
      </w:r>
      <w:r w:rsidRPr="00B75269">
        <w:rPr>
          <w:rFonts w:ascii="Times New Roman" w:hAnsi="Times New Roman"/>
          <w:color w:val="000000"/>
          <w:sz w:val="24"/>
          <w:szCs w:val="24"/>
        </w:rPr>
        <w:t xml:space="preserve">должен быть определен источник поступления средств для </w:t>
      </w:r>
      <w:r w:rsidRPr="00B75269">
        <w:rPr>
          <w:rFonts w:ascii="Times New Roman" w:hAnsi="Times New Roman"/>
          <w:sz w:val="24"/>
          <w:szCs w:val="24"/>
        </w:rPr>
        <w:t>занятия</w:t>
      </w:r>
      <w:r w:rsidRPr="00B75269">
        <w:rPr>
          <w:rFonts w:ascii="Times New Roman" w:hAnsi="Times New Roman"/>
          <w:color w:val="000000"/>
          <w:sz w:val="24"/>
          <w:szCs w:val="24"/>
        </w:rPr>
        <w:t xml:space="preserve"> ребенка. Места, оплаченные из бюджета – это бесплатные места, места по договору – платные места.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w:t>
      </w:r>
      <w:r w:rsidR="00B057EF" w:rsidRPr="00B75269">
        <w:rPr>
          <w:rFonts w:ascii="Times New Roman" w:hAnsi="Times New Roman"/>
          <w:sz w:val="24"/>
          <w:szCs w:val="24"/>
        </w:rPr>
        <w:t>7</w:t>
      </w:r>
      <w:r w:rsidRPr="00B75269">
        <w:rPr>
          <w:rFonts w:ascii="Times New Roman" w:hAnsi="Times New Roman"/>
          <w:sz w:val="24"/>
          <w:szCs w:val="24"/>
        </w:rPr>
        <w:t>–1</w:t>
      </w:r>
      <w:r w:rsidR="00B057EF" w:rsidRPr="00B75269">
        <w:rPr>
          <w:rFonts w:ascii="Times New Roman" w:hAnsi="Times New Roman"/>
          <w:sz w:val="24"/>
          <w:szCs w:val="24"/>
        </w:rPr>
        <w:t>9</w:t>
      </w:r>
      <w:r w:rsidRPr="00B75269">
        <w:rPr>
          <w:rFonts w:ascii="Times New Roman" w:hAnsi="Times New Roman"/>
          <w:sz w:val="24"/>
          <w:szCs w:val="24"/>
        </w:rPr>
        <w:t xml:space="preserve"> приводятся сведения о детях, занимающихся за счет бюджетных ассигнований: федерального бюджета (графа 1</w:t>
      </w:r>
      <w:r w:rsidR="00B057EF" w:rsidRPr="00B75269">
        <w:rPr>
          <w:rFonts w:ascii="Times New Roman" w:hAnsi="Times New Roman"/>
          <w:sz w:val="24"/>
          <w:szCs w:val="24"/>
        </w:rPr>
        <w:t>7</w:t>
      </w:r>
      <w:r w:rsidRPr="00B75269">
        <w:rPr>
          <w:rFonts w:ascii="Times New Roman" w:hAnsi="Times New Roman"/>
          <w:sz w:val="24"/>
          <w:szCs w:val="24"/>
        </w:rPr>
        <w:t>), бюджета субъекта Российской Федерации (графа 1</w:t>
      </w:r>
      <w:r w:rsidR="00B057EF" w:rsidRPr="00B75269">
        <w:rPr>
          <w:rFonts w:ascii="Times New Roman" w:hAnsi="Times New Roman"/>
          <w:sz w:val="24"/>
          <w:szCs w:val="24"/>
        </w:rPr>
        <w:t>8</w:t>
      </w:r>
      <w:r w:rsidRPr="00B75269">
        <w:rPr>
          <w:rFonts w:ascii="Times New Roman" w:hAnsi="Times New Roman"/>
          <w:sz w:val="24"/>
          <w:szCs w:val="24"/>
        </w:rPr>
        <w:t>), местного бюджета (графа 1</w:t>
      </w:r>
      <w:r w:rsidR="00B057EF" w:rsidRPr="00B75269">
        <w:rPr>
          <w:rFonts w:ascii="Times New Roman" w:hAnsi="Times New Roman"/>
          <w:sz w:val="24"/>
          <w:szCs w:val="24"/>
        </w:rPr>
        <w:t>9</w:t>
      </w:r>
      <w:r w:rsidRPr="00B75269">
        <w:rPr>
          <w:rFonts w:ascii="Times New Roman" w:hAnsi="Times New Roman"/>
          <w:sz w:val="24"/>
          <w:szCs w:val="24"/>
        </w:rPr>
        <w:t>).</w:t>
      </w:r>
    </w:p>
    <w:p w:rsidR="00F47A28" w:rsidRPr="00B75269" w:rsidRDefault="00F47A28" w:rsidP="00F47A28">
      <w:pPr>
        <w:tabs>
          <w:tab w:val="left" w:pos="720"/>
        </w:tabs>
        <w:spacing w:after="0" w:line="240" w:lineRule="auto"/>
        <w:ind w:firstLine="709"/>
        <w:jc w:val="both"/>
        <w:rPr>
          <w:rFonts w:ascii="Times New Roman" w:hAnsi="Times New Roman"/>
          <w:color w:val="000000"/>
          <w:sz w:val="24"/>
          <w:szCs w:val="24"/>
        </w:rPr>
      </w:pPr>
      <w:r w:rsidRPr="00B75269">
        <w:rPr>
          <w:rFonts w:ascii="Times New Roman" w:hAnsi="Times New Roman"/>
          <w:color w:val="000000"/>
          <w:sz w:val="24"/>
          <w:szCs w:val="24"/>
        </w:rPr>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rsidR="00F47A28" w:rsidRPr="00B75269" w:rsidRDefault="00F47A28" w:rsidP="00F47A28">
      <w:pPr>
        <w:tabs>
          <w:tab w:val="left" w:pos="720"/>
        </w:tabs>
        <w:spacing w:after="0" w:line="240" w:lineRule="auto"/>
        <w:ind w:firstLine="709"/>
        <w:jc w:val="both"/>
        <w:rPr>
          <w:rFonts w:ascii="Times New Roman" w:hAnsi="Times New Roman"/>
          <w:color w:val="000000"/>
          <w:sz w:val="24"/>
          <w:szCs w:val="24"/>
        </w:rPr>
      </w:pPr>
      <w:r w:rsidRPr="00B75269">
        <w:rPr>
          <w:rFonts w:ascii="Times New Roman" w:hAnsi="Times New Roman"/>
          <w:color w:val="000000"/>
          <w:sz w:val="24"/>
          <w:szCs w:val="24"/>
        </w:rPr>
        <w:t xml:space="preserve">Таким образом, ребенок может </w:t>
      </w:r>
      <w:r w:rsidRPr="00B75269">
        <w:rPr>
          <w:rFonts w:ascii="Times New Roman" w:hAnsi="Times New Roman"/>
          <w:sz w:val="24"/>
          <w:szCs w:val="24"/>
        </w:rPr>
        <w:t>заниматься</w:t>
      </w:r>
      <w:r w:rsidRPr="00B75269">
        <w:rPr>
          <w:rFonts w:ascii="Times New Roman" w:hAnsi="Times New Roman"/>
          <w:color w:val="000000"/>
          <w:sz w:val="24"/>
          <w:szCs w:val="24"/>
        </w:rPr>
        <w:t xml:space="preserve"> за счет бюджетных ассигнований только одного бюджета бюджетной системы, сведения о нем приводятся в одной из граф 1</w:t>
      </w:r>
      <w:r w:rsidR="00B057EF" w:rsidRPr="00B75269">
        <w:rPr>
          <w:rFonts w:ascii="Times New Roman" w:hAnsi="Times New Roman"/>
          <w:color w:val="000000"/>
          <w:sz w:val="24"/>
          <w:szCs w:val="24"/>
        </w:rPr>
        <w:t>7</w:t>
      </w:r>
      <w:r w:rsidRPr="00B75269">
        <w:rPr>
          <w:rFonts w:ascii="Times New Roman" w:hAnsi="Times New Roman"/>
          <w:color w:val="000000"/>
          <w:sz w:val="24"/>
          <w:szCs w:val="24"/>
        </w:rPr>
        <w:t>-1</w:t>
      </w:r>
      <w:r w:rsidR="00B057EF" w:rsidRPr="00B75269">
        <w:rPr>
          <w:rFonts w:ascii="Times New Roman" w:hAnsi="Times New Roman"/>
          <w:color w:val="000000"/>
          <w:sz w:val="24"/>
          <w:szCs w:val="24"/>
        </w:rPr>
        <w:t>9</w:t>
      </w:r>
      <w:r w:rsidRPr="00B75269">
        <w:rPr>
          <w:rFonts w:ascii="Times New Roman" w:hAnsi="Times New Roman"/>
          <w:color w:val="000000"/>
          <w:sz w:val="24"/>
          <w:szCs w:val="24"/>
        </w:rPr>
        <w:t>. Недопустимо приводить данные по одному человеку в двух или трех графах одновременно.</w:t>
      </w:r>
    </w:p>
    <w:p w:rsidR="00F47A28" w:rsidRPr="00B75269" w:rsidRDefault="00F47A28" w:rsidP="00F47A28">
      <w:pPr>
        <w:tabs>
          <w:tab w:val="left" w:pos="720"/>
        </w:tabs>
        <w:spacing w:after="0" w:line="240" w:lineRule="auto"/>
        <w:ind w:firstLine="709"/>
        <w:jc w:val="both"/>
        <w:rPr>
          <w:rFonts w:ascii="Times New Roman" w:hAnsi="Times New Roman"/>
          <w:color w:val="000000"/>
          <w:sz w:val="24"/>
          <w:szCs w:val="24"/>
        </w:rPr>
      </w:pPr>
      <w:r w:rsidRPr="00B75269">
        <w:rPr>
          <w:rFonts w:ascii="Times New Roman" w:hAnsi="Times New Roman"/>
          <w:color w:val="000000"/>
          <w:sz w:val="24"/>
          <w:szCs w:val="24"/>
        </w:rPr>
        <w:t xml:space="preserve">В графе </w:t>
      </w:r>
      <w:r w:rsidR="00B057EF" w:rsidRPr="00B75269">
        <w:rPr>
          <w:rFonts w:ascii="Times New Roman" w:hAnsi="Times New Roman"/>
          <w:color w:val="000000"/>
          <w:sz w:val="24"/>
          <w:szCs w:val="24"/>
        </w:rPr>
        <w:t>20</w:t>
      </w:r>
      <w:r w:rsidRPr="00B75269">
        <w:rPr>
          <w:rFonts w:ascii="Times New Roman" w:hAnsi="Times New Roman"/>
          <w:color w:val="000000"/>
          <w:sz w:val="24"/>
          <w:szCs w:val="24"/>
        </w:rPr>
        <w:t xml:space="preserve"> приводится численность занимающихся по договорам об оказании платных услуг.</w:t>
      </w:r>
    </w:p>
    <w:p w:rsidR="00F47A28" w:rsidRPr="00B75269" w:rsidRDefault="00F47A28" w:rsidP="00F47A28">
      <w:pPr>
        <w:tabs>
          <w:tab w:val="left" w:pos="720"/>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соответствии со статьей 34.2 Федерального закона от 04.12.2007 N 329-ФЗ «О физической культуре и спорте в Российской Федерации» договор</w:t>
      </w:r>
      <w:r w:rsidRPr="00B75269">
        <w:rPr>
          <w:rFonts w:ascii="Times New Roman" w:hAnsi="Times New Roman"/>
          <w:sz w:val="24"/>
          <w:szCs w:val="24"/>
          <w:shd w:val="clear" w:color="auto" w:fill="FFFFFF"/>
        </w:rPr>
        <w:t xml:space="preserve"> оказания услуг по спортивной подготовке </w:t>
      </w:r>
      <w:r w:rsidRPr="00B75269">
        <w:rPr>
          <w:rFonts w:ascii="Times New Roman" w:hAnsi="Times New Roman"/>
          <w:sz w:val="24"/>
          <w:szCs w:val="24"/>
        </w:rPr>
        <w:t xml:space="preserve">должен быть заключен в письменной форме между физкультурно-спортивной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w:t>
      </w:r>
      <w:r w:rsidRPr="00B75269">
        <w:rPr>
          <w:rFonts w:ascii="Times New Roman" w:hAnsi="Times New Roman"/>
          <w:sz w:val="24"/>
          <w:szCs w:val="24"/>
          <w:shd w:val="clear" w:color="auto" w:fill="FFFFFF"/>
        </w:rPr>
        <w:t>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B75269">
        <w:rPr>
          <w:rFonts w:ascii="Times New Roman" w:hAnsi="Times New Roman"/>
          <w:sz w:val="24"/>
          <w:szCs w:val="24"/>
        </w:rPr>
        <w:t>. В договоре указывается полная стоимость платных услуг и порядок их оплаты.</w:t>
      </w:r>
    </w:p>
    <w:p w:rsidR="00F47A28" w:rsidRPr="00B75269" w:rsidRDefault="00F47A28" w:rsidP="00F47A28">
      <w:pPr>
        <w:tabs>
          <w:tab w:val="left" w:pos="720"/>
        </w:tabs>
        <w:spacing w:after="0" w:line="240" w:lineRule="auto"/>
        <w:ind w:firstLine="709"/>
        <w:jc w:val="both"/>
        <w:rPr>
          <w:rFonts w:ascii="Times New Roman" w:hAnsi="Times New Roman"/>
          <w:color w:val="000000"/>
          <w:sz w:val="24"/>
          <w:szCs w:val="24"/>
        </w:rPr>
      </w:pPr>
      <w:r w:rsidRPr="00B75269">
        <w:rPr>
          <w:rFonts w:ascii="Times New Roman" w:hAnsi="Times New Roman"/>
          <w:color w:val="000000"/>
          <w:sz w:val="24"/>
          <w:szCs w:val="24"/>
        </w:rPr>
        <w:t>В графе 2</w:t>
      </w:r>
      <w:r w:rsidR="0000793B" w:rsidRPr="00B75269">
        <w:rPr>
          <w:rFonts w:ascii="Times New Roman" w:hAnsi="Times New Roman"/>
          <w:color w:val="000000"/>
          <w:sz w:val="24"/>
          <w:szCs w:val="24"/>
        </w:rPr>
        <w:t>1</w:t>
      </w:r>
      <w:r w:rsidRPr="00B75269">
        <w:rPr>
          <w:rFonts w:ascii="Times New Roman" w:hAnsi="Times New Roman"/>
          <w:color w:val="000000"/>
          <w:sz w:val="24"/>
          <w:szCs w:val="24"/>
        </w:rPr>
        <w:t xml:space="preserve"> учитываются занимающиеся за счет иных внебюджетных источников.</w:t>
      </w:r>
    </w:p>
    <w:p w:rsidR="00FF16C7" w:rsidRPr="00B75269" w:rsidRDefault="00FF16C7" w:rsidP="00F47A28">
      <w:pPr>
        <w:pStyle w:val="1"/>
        <w:spacing w:before="0" w:after="120"/>
        <w:ind w:left="3538"/>
        <w:jc w:val="left"/>
        <w:rPr>
          <w:sz w:val="24"/>
          <w:szCs w:val="24"/>
        </w:rPr>
      </w:pPr>
    </w:p>
    <w:p w:rsidR="00F47A28" w:rsidRPr="00B75269" w:rsidRDefault="00F47A28" w:rsidP="00F47A28">
      <w:pPr>
        <w:pStyle w:val="1"/>
        <w:spacing w:before="0" w:after="120"/>
        <w:ind w:left="3538"/>
        <w:jc w:val="left"/>
        <w:rPr>
          <w:sz w:val="24"/>
          <w:szCs w:val="24"/>
        </w:rPr>
      </w:pPr>
      <w:r w:rsidRPr="00B75269">
        <w:rPr>
          <w:sz w:val="24"/>
          <w:szCs w:val="24"/>
        </w:rPr>
        <w:t>Раздел V. Спортивные разряды, спортивные звания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учитываются спортивные разряды и спортивные звания, почетные спортивные звания, присвоенные спортсменам за выполнение нормативов и требований Единой всероссийской спортивной классификации (ЕВСК) в соответствии с п.п. 1, 2, 9 статьи 22 Федерального закона от 4 декабря 2007 г. № 329-ФЗ «О физической культуре и спорте в Российской Федерации».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графах 3-11 указывается число спортсменов, имеющих спортивные разряды, спортивные звания и почетное спортивное звание, из числа занимающихся на 31 декабря отчетного года (из графы 6 Раздела </w:t>
      </w:r>
      <w:r w:rsidRPr="00B75269">
        <w:rPr>
          <w:rFonts w:ascii="Times New Roman" w:hAnsi="Times New Roman"/>
          <w:sz w:val="24"/>
          <w:szCs w:val="24"/>
          <w:lang w:val="en-US"/>
        </w:rPr>
        <w:t>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меньше или равны показателям графы 6 Раздела II.</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равны сумме показателей граф 4 и 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4-7 указывается число спортсменов, имеющих спортивные разряды.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4 должны быть равны сумме показателей граф 5-7.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7 указывается число спортсменов, имеющих II, III спортивные разряды, I, II, III юношеские спортивные разряды.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8-11 указывается число спортсменов, имеющих спортивные звания.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8 должны быть равны сумме показателей граф 9-11.</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12-24 указывается число разрядов и званий, присвоенных и подтвержденных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12-24 учитываются все спортивные разряды и спортивные звания, присвоенные и подтвержденные в течение отчетного года, не зависимо от нахождения спортсмена в организации по состоянию на 31 декабря.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13-16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Показатели графы 12 должны быть равны сумме показателей граф 13, 21.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12 могут быть больше показателей графы 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13 должны быть равны сумме показателей граф 14-16.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Если спортсмен учитывается в графах 14-16, он не может учитываться в графах 18-20.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16 указывается число присвоенных спортивных разрядов: II, III спортивные разряды, I, II, III юношеские спортивные разряды.</w:t>
      </w:r>
    </w:p>
    <w:p w:rsidR="00F47A28" w:rsidRPr="00B75269" w:rsidRDefault="00F47A28" w:rsidP="00F47A28">
      <w:pPr>
        <w:pStyle w:val="a4"/>
        <w:widowControl w:val="0"/>
        <w:autoSpaceDE w:val="0"/>
        <w:autoSpaceDN w:val="0"/>
        <w:adjustRightInd w:val="0"/>
        <w:ind w:firstLine="709"/>
        <w:jc w:val="both"/>
        <w:rPr>
          <w:rFonts w:ascii="Times New Roman" w:hAnsi="Times New Roman"/>
          <w:szCs w:val="24"/>
          <w:lang w:val="ru-RU"/>
        </w:rPr>
      </w:pPr>
      <w:r w:rsidRPr="00B75269">
        <w:rPr>
          <w:rFonts w:ascii="Times New Roman" w:hAnsi="Times New Roman"/>
          <w:szCs w:val="24"/>
          <w:lang w:val="ru-RU"/>
        </w:rPr>
        <w:t>В графах 17-20 указываются сведения о подтверждении спортивных разрядов: кандидат в мастера спорта, первый спортивный разряд, другие разряды (Приказ Минспорта России от 20 февраля 2017 г. № 108 «Об утверждении положения о Единой всероссийской спортивной классификации».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17 должны быть равны сумме показателей граф 18-20.</w:t>
      </w:r>
    </w:p>
    <w:p w:rsidR="00F47A28" w:rsidRPr="00B75269" w:rsidRDefault="00F47A28" w:rsidP="00F47A28">
      <w:pPr>
        <w:spacing w:after="0" w:line="240" w:lineRule="auto"/>
        <w:ind w:firstLine="709"/>
        <w:jc w:val="both"/>
        <w:rPr>
          <w:rFonts w:ascii="Times New Roman" w:hAnsi="Times New Roman"/>
          <w:i/>
          <w:sz w:val="24"/>
          <w:szCs w:val="24"/>
        </w:rPr>
      </w:pPr>
      <w:r w:rsidRPr="00B75269">
        <w:rPr>
          <w:rFonts w:ascii="Times New Roman" w:hAnsi="Times New Roman"/>
          <w:sz w:val="24"/>
          <w:szCs w:val="24"/>
        </w:rPr>
        <w:t>Если спортсмен учитывается в графах 18-20, он не может учитываться в графах 14-16.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21-24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Показатели графы 21 должны быть равны сумме показателей граф 22-24.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Строки 01-2</w:t>
      </w:r>
      <w:r w:rsidR="00545929"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указаниям Раздела II «Численность занимающихся».</w:t>
      </w:r>
    </w:p>
    <w:p w:rsidR="00F47A28" w:rsidRPr="00B75269" w:rsidRDefault="00F47A28" w:rsidP="00F47A28">
      <w:pPr>
        <w:pStyle w:val="1"/>
        <w:spacing w:before="120" w:after="120"/>
        <w:rPr>
          <w:sz w:val="24"/>
          <w:szCs w:val="24"/>
        </w:rPr>
      </w:pPr>
      <w:r w:rsidRPr="00B75269">
        <w:rPr>
          <w:sz w:val="24"/>
          <w:szCs w:val="24"/>
        </w:rPr>
        <w:t>Раздел V</w:t>
      </w:r>
      <w:r w:rsidRPr="00B75269">
        <w:rPr>
          <w:sz w:val="24"/>
          <w:szCs w:val="24"/>
          <w:lang w:val="en-US"/>
        </w:rPr>
        <w:t>I</w:t>
      </w:r>
      <w:r w:rsidRPr="00B75269">
        <w:rPr>
          <w:sz w:val="24"/>
          <w:szCs w:val="24"/>
        </w:rPr>
        <w:t>. Занимающиеся – кандидаты в спортивные сборные команды России</w:t>
      </w:r>
    </w:p>
    <w:p w:rsidR="00A36C02" w:rsidRPr="00B75269" w:rsidRDefault="00A36C02" w:rsidP="00A36C02">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разделе учитываются спортсмены, включенные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rsidR="00A36C02" w:rsidRPr="00B75269" w:rsidRDefault="00A36C02" w:rsidP="00A36C02">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3-8 указывается число спортсменов из числа занимающихся, состоящих в списках кандидатов в спортивные сборные команды Российской Федерации и продолжающих проходить спортивную подготовку в организации.</w:t>
      </w:r>
    </w:p>
    <w:p w:rsidR="00A36C02" w:rsidRPr="00B75269" w:rsidRDefault="00A36C02" w:rsidP="00A36C02">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3-8 должна быть меньше или равна показателям графы 6 раздела II.</w:t>
      </w:r>
    </w:p>
    <w:p w:rsidR="00A36C02" w:rsidRPr="00B75269" w:rsidRDefault="00A36C02" w:rsidP="00A36C02">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9-14 указывается число спортсменов, подготовленных и включенных в течение любого периода отчетного года в списки кандидатов в спортивные сборные команды Российской Федерации (с учетом дополнений и изменений), независимо от их нахождения в организации по состоянию на 31 декабря.</w:t>
      </w:r>
    </w:p>
    <w:p w:rsidR="00A36C02" w:rsidRPr="00B75269" w:rsidRDefault="00A36C02" w:rsidP="00A36C02">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Строки 01-2</w:t>
      </w:r>
      <w:r w:rsidR="00755993"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инструкции Раздела II «Численность занимающихся».</w:t>
      </w:r>
    </w:p>
    <w:p w:rsidR="00F47A28" w:rsidRPr="00B75269" w:rsidRDefault="00F47A28" w:rsidP="00F47A28">
      <w:pPr>
        <w:pStyle w:val="1"/>
        <w:spacing w:before="120" w:after="120"/>
        <w:rPr>
          <w:sz w:val="24"/>
          <w:szCs w:val="24"/>
        </w:rPr>
      </w:pPr>
      <w:r w:rsidRPr="00B75269">
        <w:rPr>
          <w:sz w:val="24"/>
          <w:szCs w:val="24"/>
        </w:rPr>
        <w:t>Раздел V</w:t>
      </w:r>
      <w:r w:rsidRPr="00B75269">
        <w:rPr>
          <w:sz w:val="24"/>
          <w:szCs w:val="24"/>
          <w:lang w:val="en-US"/>
        </w:rPr>
        <w:t>I</w:t>
      </w:r>
      <w:r w:rsidRPr="00B75269">
        <w:rPr>
          <w:sz w:val="24"/>
          <w:szCs w:val="24"/>
        </w:rPr>
        <w:t>I. Всероссийские спортивные соревнования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учитываются результаты участников официальных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(далее - ЕКП), проходящих спортивную подготовку в отчитывающейся спортивной организации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3-33 показывается число спортивных результатов спортсменов, принявших участие во Всероссийских спортивных соревнованиях и занявших указанные места. В командных видах спорта учитывается количество результатов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8, 13, 18, 23, 28, 33 «участие» указывается число спортсменов, участвовавших в соревнованиях, но не занявших 1-6 места.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графах 29-33 указывается число спортсменов – участников прочих официальных всероссийских спортивных соревнований, </w:t>
      </w:r>
      <w:r w:rsidRPr="00B75269">
        <w:rPr>
          <w:rFonts w:ascii="Times New Roman" w:hAnsi="Times New Roman"/>
          <w:sz w:val="24"/>
          <w:szCs w:val="24"/>
        </w:rPr>
        <w:br/>
        <w:t>включенных в ЕКП.</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равны сумме показателей граф 4-6.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4 должны быть равны сумме показателей граф 9, 14, 19, 24, 29.</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5 должны быть равны сумме показателей граф 10, 15, 20, 25, 30.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6 должны быть равны сумме показателей граф 11, 16, 21, 26, 31.</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7 должны быть равны сумме показателей граф 12, 17, 22, 27, 32.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8 должны быть равны сумме показателей граф 13, 18, 23, 28, 33.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Строки 01-2</w:t>
      </w:r>
      <w:r w:rsidR="00545929"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указаниям Раздела II «Численность занимающихся».</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Раздел VI</w:t>
      </w:r>
      <w:r w:rsidRPr="00B75269">
        <w:rPr>
          <w:sz w:val="24"/>
          <w:szCs w:val="24"/>
          <w:lang w:val="en-US"/>
        </w:rPr>
        <w:t>I</w:t>
      </w:r>
      <w:r w:rsidRPr="00B75269">
        <w:rPr>
          <w:sz w:val="24"/>
          <w:szCs w:val="24"/>
        </w:rPr>
        <w:t>I. Международные спортивные соревнования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данном разделе учитываются результаты участников официальных международных спортивных соревнований, включенных в ЕКП, проходящих спортивную подготовку в отчитывающейся спортивной организации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3-58 показывается число спортивных результатов спортсменов, принявших участие в международных спортивных соревнованиях и занявших указанные места. В командных видах спорта учитывается количество результатов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8, 13, 18, 23, 28, 33, 38, 43, 48, 53, 58 «участие» указывается число спортсменов, участвовавших в соревнованиях, но не занявших 1-6 места.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54-58 учитываются прочие официальные международные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равны сумме показателей граф 4-6.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4 должны быть равны сумме показателей граф 9, 14, 19, 24, 29, 34, 39, 44, 49, 54.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5 должны быть равны сумме показателей граф 10, 15, 20, 25, 30, 35, 40, 45, 50, 55.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6 должны быть равны сумме показателей граф 11, 16, 21, 26, 31, 36, 41, 46, 51, 56.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7 должны быть равны сумме показателей граф 12, 17, 22, 27, 32, 37, 42, 47, 52, 57.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8 должны быть равны сумме показателей граф 13, 18, 23, 28, 33, 38, 43, 48, 53, 58.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Строки 01-2</w:t>
      </w:r>
      <w:r w:rsidR="00545929"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указаниям Раздела II «Численность занимающихся».</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 xml:space="preserve">Раздел </w:t>
      </w:r>
      <w:r w:rsidRPr="00B75269">
        <w:rPr>
          <w:sz w:val="24"/>
          <w:szCs w:val="24"/>
          <w:lang w:val="en-US"/>
        </w:rPr>
        <w:t>IX</w:t>
      </w:r>
      <w:r w:rsidRPr="00B75269">
        <w:rPr>
          <w:sz w:val="24"/>
          <w:szCs w:val="24"/>
        </w:rPr>
        <w:t>. Тренерский состав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разделе </w:t>
      </w:r>
      <w:r w:rsidRPr="00B75269">
        <w:rPr>
          <w:rFonts w:ascii="Times New Roman" w:hAnsi="Times New Roman"/>
          <w:sz w:val="24"/>
          <w:szCs w:val="24"/>
          <w:lang w:val="en-US"/>
        </w:rPr>
        <w:t>IX</w:t>
      </w:r>
      <w:r w:rsidRPr="00B75269">
        <w:rPr>
          <w:rFonts w:ascii="Times New Roman" w:hAnsi="Times New Roman"/>
          <w:sz w:val="24"/>
          <w:szCs w:val="24"/>
        </w:rPr>
        <w:t xml:space="preserve"> указывается число тренеров и тренеров-преподавателей, работающих в организациях, осуществляющих спортивную подготовку и обеспечивающих подготовку спортивного резерва, на 31 декабря отчетного года.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3-27 указываются данные по тренерам.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3 указывается общее число тренеров: штатных и занимающих должности по совместительству.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графе 4 указывается число тренеров, 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договор (контракт) о работе в данной организации как по основному месту работы.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4 должны быть меньше или равны показателям графы 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5-13 учитываются тренеры только из штатных работников (из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14-22 учитываются тренеры, являющиеся совместителями (из графы 3).</w:t>
      </w:r>
    </w:p>
    <w:p w:rsidR="00F47A28" w:rsidRPr="00B75269" w:rsidRDefault="00F47A28" w:rsidP="00B851FF">
      <w:pPr>
        <w:pStyle w:val="3"/>
        <w:numPr>
          <w:ilvl w:val="0"/>
          <w:numId w:val="0"/>
        </w:numPr>
        <w:ind w:left="709"/>
        <w:rPr>
          <w:szCs w:val="24"/>
        </w:rPr>
      </w:pPr>
      <w:r w:rsidRPr="00B75269">
        <w:rPr>
          <w:szCs w:val="24"/>
        </w:rPr>
        <w:t>В графах 5, 6, 14, 15 указывается число тренеров с высшим и средним образованием. Данные графы заполняются на основании документов об окончании полного курса любой профессиональной образовательной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5, 6 должна быть меньше или равна показателям графы 4. Сумма показателей граф 14, 15 должна быть меньше или равна количеству совместителей (количество совместителей рассчитывается как разница показателей граф 3 и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7, 8, 16, 17 указывается число тренеров с высшим и средним физкультурным образованием. Данные графы заполняются на основании документов об окончании полного курса специальной образовательной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7 должны быть меньше или равны показателям графы 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8 должны быть меньше или равны показателям графы 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16 должны быть меньше или равны показателям графы 14.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17 должны быть меньше или равны показателям графы 15.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9 и 18 указывается число штатных тренеров и совместителей соответственно, прошедших профессиональную переподготовку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10 и 19 указывается число штатных тренеров и совместителей соответственно, прошедших курсы повышения квалификации по физической культуре и спорту в отчетном году.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Показатели графы 9 должны быть меньше или равны показателям графы 4.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Показатели графы 10 должны быть меньше или равны показателям графы 4.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18 должны быть меньше или равны количеству совместителей (разница показателей граф 3 и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19 должны быть меньше или равны количеству совместителей (разница показателей граф 3 и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11-13 указывается число штатных тренеров, имеющих квалификационную категорию (тренер высшей, первой и второй квалификационной категории).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20-22 указывается число совместителей, имеющих квалификационную категорию (тренер высшей, первой и второй квалификационной категории).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11-13 должна быть меньше или равна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20-22 должна быть меньше или равна количеству совместителей (разница показателей граф 3 и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23-26 указывается число штатных тренеров по возрастным категориям.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23-26 должна быть равна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27 указывается число штатных тренеров, имеющих почетное звание «Заслуженный тренер России».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Показатели графы 27 должны быть меньше или равны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28-29 указываются данные по тренерам-преподавателям.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29 должны быть меньше или равны показателям графы 28.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Строки 01-2</w:t>
      </w:r>
      <w:r w:rsidR="00545929" w:rsidRPr="00B75269">
        <w:rPr>
          <w:rFonts w:ascii="Times New Roman" w:hAnsi="Times New Roman"/>
          <w:sz w:val="24"/>
          <w:szCs w:val="24"/>
        </w:rPr>
        <w:t>62</w:t>
      </w:r>
      <w:r w:rsidRPr="00B75269">
        <w:rPr>
          <w:rFonts w:ascii="Times New Roman" w:hAnsi="Times New Roman"/>
          <w:sz w:val="24"/>
          <w:szCs w:val="24"/>
        </w:rPr>
        <w:t xml:space="preserve"> заполняются согласно указаниям Раздела II «Численность занимающихся».</w:t>
      </w:r>
    </w:p>
    <w:p w:rsidR="00032398" w:rsidRPr="00B75269" w:rsidRDefault="0003239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263 указываются тренеры центров спортивной подготовки.</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Раздел X. Административные работники и специалисты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разделе X указывается число всех административных работников и специалистов, работающих в организациях, на 31 декабря отчетного года и входящи</w:t>
      </w:r>
      <w:r w:rsidR="00036811" w:rsidRPr="00B75269">
        <w:rPr>
          <w:rFonts w:ascii="Times New Roman" w:hAnsi="Times New Roman"/>
          <w:sz w:val="24"/>
          <w:szCs w:val="24"/>
        </w:rPr>
        <w:t>х</w:t>
      </w:r>
      <w:r w:rsidRPr="00B75269">
        <w:rPr>
          <w:rFonts w:ascii="Times New Roman" w:hAnsi="Times New Roman"/>
          <w:sz w:val="24"/>
          <w:szCs w:val="24"/>
        </w:rPr>
        <w:t xml:space="preserve"> в штатное расписание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3 указывается общее число административных работников и специалистов: штатных и занимающих должности по совместительству.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4 указывается число административных работников и специалистов, у которых основным местом работы, определенным трудовым договором, является данная организация.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5-13 учитываются административные работники и специалисты только из штатных работников (из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5 и 6 указывается число штатных работников 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5, 6 должна быть меньше или равна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7 и 8 указывается число штатных работников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специального образовательного учреждения.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7 должны быть меньше или равны показателям графы 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8 должны быть меньше или равны показателям графы 6.</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9-11 указывается число штатных работников, имеющих высшую, первую и вторую квалификационные категории.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Сумма показателей граф 9-11 должна быть меньше или равна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12, 13 указывается число штатных работников, имеющих почетные звания «Заслуженный тренер России» и «Заслуженный работник физической культуры Российской Федерации» соответственно.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12 должны быть меньше или равны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13 должны быть меньше или равны показателям графы 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01-20 указывается число штатных работников по должностям.</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02 должны быть равны сумме показателей строк 03 и 04.</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07 указываются спортсмены, спортсмены-инструкторы, состоящие в трудовых отношениях в ЦСП и ЦОП. </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08 указываются спортсмены, спортсмены-инструкторы, состоящие в трудовых отношениях в ЦСП и ЦОП и проходящие спортивную подготовку в иных организациях.</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Показатели строки 08 должны быть меньше или равны показателям строки 07.</w:t>
      </w:r>
    </w:p>
    <w:p w:rsidR="00F3173D" w:rsidRPr="00B75269" w:rsidRDefault="00F3173D" w:rsidP="00F3173D">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11 указываются преподаватели УОР.</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15 должны быть равны сумме показателей строк 16-18.</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19 указываются специалисты, обслуживающие спортивные сооружения.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20 указывается число остальных административных работников, в том числе бухгалтеры, финансисты, административно-хозяйственные работники, технический персонал и другие, не вошедшие в предложенный перечень строк 1-19 и имеющие штатные должности.</w:t>
      </w:r>
    </w:p>
    <w:p w:rsidR="00F47A28" w:rsidRPr="00B75269" w:rsidRDefault="00F47A28" w:rsidP="00F47A28">
      <w:pPr>
        <w:tabs>
          <w:tab w:val="left" w:pos="3692"/>
        </w:tabs>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21 должны быть равны сумме показателей строк 01, 02, 05-07, 09-15, 19, 20.</w:t>
      </w:r>
    </w:p>
    <w:p w:rsidR="00F47A28" w:rsidRPr="00B75269" w:rsidRDefault="00F47A28" w:rsidP="00F47A28">
      <w:pPr>
        <w:pStyle w:val="1"/>
        <w:spacing w:before="120" w:after="120"/>
        <w:ind w:left="4956"/>
        <w:jc w:val="left"/>
        <w:rPr>
          <w:sz w:val="24"/>
          <w:szCs w:val="24"/>
        </w:rPr>
      </w:pPr>
    </w:p>
    <w:p w:rsidR="00F47A28" w:rsidRPr="00B75269" w:rsidRDefault="00F47A28" w:rsidP="00F47A28">
      <w:pPr>
        <w:pStyle w:val="1"/>
        <w:spacing w:before="120" w:after="120"/>
        <w:ind w:left="4956"/>
        <w:jc w:val="left"/>
        <w:rPr>
          <w:sz w:val="24"/>
          <w:szCs w:val="24"/>
        </w:rPr>
      </w:pPr>
      <w:r w:rsidRPr="00B75269">
        <w:rPr>
          <w:sz w:val="24"/>
          <w:szCs w:val="24"/>
        </w:rPr>
        <w:t>Раздел X</w:t>
      </w:r>
      <w:r w:rsidRPr="00B75269">
        <w:rPr>
          <w:sz w:val="24"/>
          <w:szCs w:val="24"/>
          <w:lang w:val="en-US"/>
        </w:rPr>
        <w:t>I</w:t>
      </w:r>
      <w:r w:rsidRPr="00B75269">
        <w:rPr>
          <w:sz w:val="24"/>
          <w:szCs w:val="24"/>
        </w:rPr>
        <w:t>. Спортивные сооружения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Учету подлежат спортивные сооружения всех форм собственности, независимо от их организационно-правовой формы, предназначенные для осуществления спортивной подготовки, проведения спортивных мероприятий, как действующие, так и находящиеся на реконструкции и капитальном ремонте, имеющие паспорта или учетные карточки (плоскостные спортивные сооружения), зарегистрированные в установленном порядке, находящиеся в оперативном управлении, арендуемые или используемые на безвозмездной основе организациями, осуществляющими спортивную подготовку или обеспечивающими подготовку спортивного резерва – ДЮСШ, СШ, СШОР, УОР, ЦСП, ЦОП и другими.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Учету подлежат спортивные сооружения, отдельно стоящие или входящие в состав комплексных сооружений.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3 указывается общее число спортивных сооружений, используемых организациями, осуществляющими спортивную подготовку.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3 должны быть равны сумме показателей граф 4, 9, 14.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4-8 указывается число спортивных сооружений разных форм собственности, находящихся на балансе организаций, осуществляющих спортивную подготовку.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4 должны быть равны сумме показателей граф 5-8.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9-13 указывается число спортивных сооружений различных форм собственности, арендуемых организациями, осуществляющими спортивную подготовку.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9 должны быть равны сумме показателей граф 10-13.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14 указывается число спортивных сооружений, используемых организациями, осуществляющими спортивную подготовку, на безвозмездной основе.</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графе 15 указывается число спортсооружений, входящих во Всероссийский реестр объектов спорта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15 должны быть меньше или равны показателям графы 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01 указывается число всех стадионов с трибунами – открытых комплексных сооружений, включающих спортивное ядро с трибунами; в строке 02 указывается число открытых комплексных сооружений, включающих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w:t>
      </w:r>
      <w:r w:rsidRPr="00B75269">
        <w:rPr>
          <w:rFonts w:ascii="Times New Roman" w:hAnsi="Times New Roman"/>
          <w:sz w:val="24"/>
          <w:szCs w:val="24"/>
        </w:rPr>
        <w:lastRenderedPageBreak/>
        <w:t>соответствующее правилам проведения соревнований по видам спорта. В строки 01-02 не включаются тренировочные (запасные) поля стадиона, данные спортивные сооружения учитываются в строках 03, 04.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01 должны быть больше или равны показателям строки 02.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03-05 учитываются площадки для игры в волейбол, баскетбол, бадминтон, городки, теннис, ручной мяч, хоккейные площадки (коробки), площадки для физкультурно-спортивных занятий, комплексные площадки для подвижных игр, поля для игры в футбол, регби, бейсбол, хоккей на траве, гольф, стрельбы из лука, спортивные ядра и тренировочные (запасные) футбольные поля стадионов.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05 указывается число футбольных полей, включая тренировочные (запасные) поля стадиона (минимальный размер поля 90 х 60 м).</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03 должны быть равны сумме показателей строк 04, 05.</w:t>
      </w:r>
    </w:p>
    <w:p w:rsidR="00F47A28" w:rsidRPr="00B75269" w:rsidRDefault="00F47A28" w:rsidP="00F47A28">
      <w:pPr>
        <w:spacing w:after="0" w:line="240" w:lineRule="auto"/>
        <w:ind w:firstLine="709"/>
        <w:jc w:val="both"/>
        <w:rPr>
          <w:rFonts w:ascii="Times New Roman" w:hAnsi="Times New Roman"/>
          <w:b/>
          <w:sz w:val="24"/>
          <w:szCs w:val="24"/>
        </w:rPr>
      </w:pPr>
      <w:r w:rsidRPr="00B75269">
        <w:rPr>
          <w:rFonts w:ascii="Times New Roman" w:hAnsi="Times New Roman"/>
          <w:sz w:val="24"/>
          <w:szCs w:val="24"/>
        </w:rPr>
        <w:t>В строках 06-10 указывается число крытых сооружений, оборудованных для определенного вида занятий физической культурой и спортом или универсального назначения, высотой более 5 метров. Минимальная площадь спортивного зала для учета в строке 10 – 140 квадратных метров. Спортивные залы меньшего размера (приспособленные помещения спортивного назначения) учитываются в строке 34.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06 должны быть равны сумме показателей строк 07-10.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11, 12 указывается число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тренировочного процесса по легкой атлетике и футболу. Если манеж используется и для легкой атлетики, и для футбола, то он учитывается по тому виду спорта, который первым стоит в паспорте спортивного сооружения.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13 указывается число велотреков – открытых или крытых сооружений, включающих полотно с наклоненными по расчету виражами (без мест для зрителей).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14 указывается число велодромов – крытых сооружений, включающих велотрек и места для зрителей. Велотреки, ранее учтенные в строке 13, не должны учитываться в строке 14.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15-19 указывается число ванн бассейнов. В строках 15-19 не учитываются бассейны, имеющие размер менее 10 х 6 метров. Бассейны, имеющие размер менее 10 х 6 метров, учитываются в строке 34. Бассейны, оборудованные на естественных водоемах, не учитываются в данной форме.</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15 указывается общее число открытых и крытых ванн плавательных бассейнов, бассейнов нестандартных размеров и бассейнов для прыжков в воду.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15 должны быть равны сумме показателей строк 16-19.</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16 указывается число 50</w:t>
      </w:r>
      <w:r w:rsidRPr="00B75269">
        <w:rPr>
          <w:rFonts w:ascii="Times New Roman" w:hAnsi="Times New Roman"/>
          <w:sz w:val="24"/>
          <w:szCs w:val="24"/>
        </w:rPr>
        <w:noBreakHyphen/>
        <w:t>метровых ванн плавательных бассейнов.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17 указывается число 25</w:t>
      </w:r>
      <w:r w:rsidRPr="00B75269">
        <w:rPr>
          <w:rFonts w:ascii="Times New Roman" w:hAnsi="Times New Roman"/>
          <w:sz w:val="24"/>
          <w:szCs w:val="24"/>
        </w:rPr>
        <w:noBreakHyphen/>
        <w:t>метровых ванн плавательных бассейнов.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18 указывается число бассейнов нестандартных размеров.</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19 указывается число ванн бассейнов, предназначенных только для прыжков в воду.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20 указывается число крытых ванн плавательных бассейнов и бассейнов для прыжков в воду из строки 15.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20 должны быть меньше или равны показателям строки 15.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строке 21 указывается число комплексов сооружений, включающих эллинги для хранения судов, залы для силовой подготовки, раздевалки, подсобные помещения, комнаты отдыха.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22 указывается число комплексов сооружений для занятий гребными, водноспортивными и парусными видами спорта.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23-25 указывается число крытых отдельно стоящих сооружений с искусственным льдом, размеры которых удовлетворяют правилам соревнований, а также требованиям организации и проведения тренировочного процесса.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23 должны быть равны сумме показателей строк 24, 25.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26 указывается число комплексных сооружений, включающих лыжехранилища, раздевалки, подсобные помещения и трассы, предназначенные в основном для проведения тренировочной работы.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27 указывается число лыжных стадионов, предназначенных для проведения соревнований и 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28 указывается число открытых плоскостных комплексных сооружений, имеющих в своем составе лыжный стадион с трассой от 2,5 км,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29-33 указывается число крытых или открытых сооружений для стрельбы из различных видов оружия:</w:t>
      </w:r>
    </w:p>
    <w:p w:rsidR="00F47A28" w:rsidRPr="00B75269" w:rsidRDefault="00F47A28" w:rsidP="00F47A28">
      <w:pPr>
        <w:pStyle w:val="a4"/>
        <w:ind w:left="851" w:firstLine="709"/>
        <w:jc w:val="both"/>
        <w:rPr>
          <w:rFonts w:ascii="Times New Roman" w:hAnsi="Times New Roman"/>
          <w:szCs w:val="24"/>
          <w:lang w:val="ru-RU"/>
        </w:rPr>
      </w:pPr>
      <w:r w:rsidRPr="00B75269">
        <w:rPr>
          <w:rFonts w:ascii="Times New Roman" w:hAnsi="Times New Roman"/>
          <w:szCs w:val="24"/>
          <w:lang w:val="ru-RU"/>
        </w:rPr>
        <w:t xml:space="preserve"> - тир – крытое или открытое сооружение для стрельбы из боевого или спортивного оружия;</w:t>
      </w:r>
    </w:p>
    <w:p w:rsidR="00F47A28" w:rsidRPr="00B75269" w:rsidRDefault="00F47A28" w:rsidP="00F47A28">
      <w:pPr>
        <w:pStyle w:val="a4"/>
        <w:ind w:left="851" w:firstLine="709"/>
        <w:jc w:val="both"/>
        <w:rPr>
          <w:rFonts w:ascii="Times New Roman" w:hAnsi="Times New Roman"/>
          <w:szCs w:val="24"/>
          <w:lang w:val="ru-RU"/>
        </w:rPr>
      </w:pPr>
      <w:r w:rsidRPr="00B75269">
        <w:rPr>
          <w:rFonts w:ascii="Times New Roman" w:hAnsi="Times New Roman"/>
          <w:szCs w:val="24"/>
          <w:lang w:val="ru-RU"/>
        </w:rPr>
        <w:t xml:space="preserve"> - стрельбище – комплексы, состоящие из крытых или открытых сооружений для различных видов стрельбы;</w:t>
      </w:r>
    </w:p>
    <w:p w:rsidR="00F47A28" w:rsidRPr="00B75269" w:rsidRDefault="00F47A28" w:rsidP="00F47A28">
      <w:pPr>
        <w:pStyle w:val="a4"/>
        <w:ind w:left="851" w:firstLine="709"/>
        <w:jc w:val="both"/>
        <w:rPr>
          <w:rFonts w:ascii="Times New Roman" w:hAnsi="Times New Roman"/>
          <w:szCs w:val="24"/>
          <w:lang w:val="ru-RU"/>
        </w:rPr>
      </w:pPr>
      <w:r w:rsidRPr="00B75269">
        <w:rPr>
          <w:rFonts w:ascii="Times New Roman" w:hAnsi="Times New Roman"/>
          <w:szCs w:val="24"/>
          <w:lang w:val="ru-RU"/>
        </w:rPr>
        <w:t xml:space="preserve"> - стенд (круглый, траншейный, совмещенный) – сооружение для стендовой, спортивно-охотничьей стрельбы;</w:t>
      </w:r>
    </w:p>
    <w:p w:rsidR="00F47A28" w:rsidRPr="00B75269" w:rsidRDefault="00F47A28" w:rsidP="00F47A28">
      <w:pPr>
        <w:pStyle w:val="a4"/>
        <w:ind w:left="851" w:firstLine="709"/>
        <w:jc w:val="both"/>
        <w:rPr>
          <w:rFonts w:ascii="Times New Roman" w:hAnsi="Times New Roman"/>
          <w:szCs w:val="24"/>
          <w:lang w:val="ru-RU"/>
        </w:rPr>
      </w:pPr>
      <w:r w:rsidRPr="00B75269">
        <w:rPr>
          <w:rFonts w:ascii="Times New Roman" w:hAnsi="Times New Roman"/>
          <w:szCs w:val="24"/>
          <w:lang w:val="ru-RU"/>
        </w:rPr>
        <w:t xml:space="preserve"> - лукодромы – крытое или открытое специализированное сооружение, предназначенное для занятий стрельбой из лука.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29 должны быть равны сумме показателей строк 30-33.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34 отражается число спортивных сооружений, используемых организациями, осуществляющими спортивную подготовку, и не вошедших в перечень строк 1-33, в том числе яхт-клубы, трамплины, горнолыжные базы, санные и санно-бобслейные трассы, тренировочные базы, велодорожки, скалодромы и др.</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35 указывается общее число спортивных сооружений, используемых организациями, осуществляющими спортивную подготовку.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35 должны быть равны сумме показателей строк 01, 03, 06, 11-15, 21-23, 26-29, 34.</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Раздел X</w:t>
      </w:r>
      <w:r w:rsidRPr="00B75269">
        <w:rPr>
          <w:sz w:val="24"/>
          <w:szCs w:val="24"/>
          <w:lang w:val="en-US"/>
        </w:rPr>
        <w:t>I</w:t>
      </w:r>
      <w:r w:rsidRPr="00B75269">
        <w:rPr>
          <w:sz w:val="24"/>
          <w:szCs w:val="24"/>
        </w:rPr>
        <w:t xml:space="preserve">I. Сведения о численности и оплате труда работников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данном разделе учитываются штатная численность работников организаций, списочная (фактическая) численность работников организации и средства, израсходованные 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плата внешних совместителей (в тысячах рублей </w:t>
      </w:r>
      <w:r w:rsidRPr="00B75269">
        <w:rPr>
          <w:rFonts w:ascii="Times New Roman" w:hAnsi="Times New Roman"/>
          <w:sz w:val="24"/>
          <w:szCs w:val="24"/>
        </w:rPr>
        <w:lastRenderedPageBreak/>
        <w:t>с одним десятичным знаком). В рамках данной статистической формы работа свыше 1 ставки, а также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3, 4 указывается штатная численность работников за отчетный период. В штатную численность включаются все ставки по указанной категории работников, включая вакантные. Штатные единицы могут быть указаны как полные, так и неполные. Содержание неполной штатной единицы в штатном расписании указывается в долях, например: 0,25; 0,5; 2,75 и пр.</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5, 6 указывается средняя численность работников за отчетный период. В графы 5, 6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5 указывается среднесписочная численность работников (в целых единицах).</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Работник, занимающий в одной организации более или менее одной ставки или оформленный в одной организации как внутренний совместитель, учитывается в графе 5 как один человек (целая единица). При этом работник, состоящий в списочном составе организации и выполняющий работу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графе 7 показывается сумма заработной платы с учетом оплаты труда по совместительству (совмещению); в графе 11 из графы 7 выделяется сумма, начисленная работнику за работу на условиях внутреннего совместительства (совмещения).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7 по этой строке отражается суммарный заработок – за основную работу и за работу по внутреннему совместительству, а в графе 11 из графы 7 выделяется сумма, начисленная работнику за работу на условиях внутреннего совместительства.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7); в графе 11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графы 5 и 6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15 соответственно не отражаются суммы вознаграждений лицам, работающим только по договорам гражданско-правового характера. В графе 15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Среднесписочная численность работников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Не включаются в списочную численность работники:</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а) принятые на работу по совместительству из других организаций;</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б) выполнявшие работу по договорам гражданско-правового характера;</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переведенные на работу в другую организацию, если за ними не сохраняется заработная плата, а также направленные на работу за границу;</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е) военнослужащие при исполнении ими обязанностей военной службы.</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При определении среднесписочной численности работников необходимо учитывать следующее:</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а) в среднесписочную численность не включаются следующие работники списочного состава: </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 -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 -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p>
    <w:p w:rsidR="00F47A28" w:rsidRPr="00B75269" w:rsidRDefault="00F47A28" w:rsidP="00F47A28">
      <w:pPr>
        <w:tabs>
          <w:tab w:val="left" w:pos="851"/>
        </w:tabs>
        <w:spacing w:after="0" w:line="240" w:lineRule="auto"/>
        <w:ind w:firstLine="709"/>
        <w:jc w:val="both"/>
        <w:rPr>
          <w:rFonts w:ascii="Times New Roman" w:hAnsi="Times New Roman"/>
          <w:sz w:val="24"/>
          <w:szCs w:val="24"/>
        </w:rPr>
      </w:pPr>
      <w:r w:rsidRPr="00B75269">
        <w:rPr>
          <w:rFonts w:ascii="Times New Roman" w:hAnsi="Times New Roman"/>
          <w:sz w:val="24"/>
          <w:szCs w:val="24"/>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графе 6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Средняя численность внешних совместителей за год определяется путем суммирования средней численности за все месяцы и деления полученной суммы на 12.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графы 7-18 включаются нарастающим итогом начисленные за отчетный период суммы оплаты труда списочного состава и внешних совместителей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Фонд начисленной заработной платы в графах 7-18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и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Не включаются расходы в фонд заработной платы, в том числе: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фонд начисленной заработной платы включаются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7 указывается сумма 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8-10 указывается сумма оплаты труда списочного состава, включая внутреннее совместительство и вознаграждение по договору гражданско-правового характера (без внешних совместителей) с распределением по разделам функциональной классификации расходов бюджета (было: по разделам финансирования) (07 – образование; 11 – физическая культура и спорт), а также указанием, при наличии, финансирования за счет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7 должны быть равны сумме показателей граф 8-10.</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11 указывается сумма заработной платы списочного состава работников по внутреннему совместительству и вознаграждения по договорам гражданско-правового характера.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12-14 указывается сумма оплаты труда списочного состава работников по внутреннему совместительству и вознаграждение по договору гражданско-правового характера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Показатели графы 11 должны быть равны сумме показателей граф 12-14.</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графе 15 указывается заработная плата внешних совместителей. В данной графе не отражаются суммы вознаграждений лицам, работающим только по договорам гражданско-правового характера. В графе 15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16-18 указывается сумма оплаты труда внешних совместителей с распределением по разделам функциональной классификации расходов бюджета (07 – образование; 11 – физическая культура и спорт), а также указанием, при наличии, финансирования за счет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15 должны быть равны сумме показателей граф 16-18.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графах 19-28 указывается распределение фонда начисленной заработной платы списочного состава работников и внешних совместителей по источникам финансирования: средства, поступившие из бюджетов всех уровней, а также средства от приносящей доход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19 должны быть равны сумме показателей граф 20-23.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24 должны быть равны сумме показателей граф 25-28.</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19 должны быть равны показателям графы 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графы 24 должны быть равны показателям графы 15.</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20, 25 строки 21 Раздела </w:t>
      </w:r>
      <w:r w:rsidRPr="00B75269">
        <w:rPr>
          <w:rFonts w:ascii="Times New Roman" w:hAnsi="Times New Roman"/>
          <w:sz w:val="24"/>
          <w:szCs w:val="24"/>
          <w:lang w:val="en-US"/>
        </w:rPr>
        <w:t>XII</w:t>
      </w:r>
      <w:r w:rsidRPr="00B75269">
        <w:rPr>
          <w:rFonts w:ascii="Times New Roman" w:hAnsi="Times New Roman"/>
          <w:sz w:val="24"/>
          <w:szCs w:val="24"/>
        </w:rPr>
        <w:t xml:space="preserve"> должна быть равна сумме показателей граф 4, 5 строки 0</w:t>
      </w:r>
      <w:r w:rsidR="00AD0738">
        <w:rPr>
          <w:rFonts w:ascii="Times New Roman" w:hAnsi="Times New Roman"/>
          <w:sz w:val="24"/>
          <w:szCs w:val="24"/>
        </w:rPr>
        <w:t>2</w:t>
      </w:r>
      <w:r w:rsidRPr="00B75269">
        <w:rPr>
          <w:rFonts w:ascii="Times New Roman" w:hAnsi="Times New Roman"/>
          <w:sz w:val="24"/>
          <w:szCs w:val="24"/>
        </w:rPr>
        <w:t xml:space="preserve"> Раздела </w:t>
      </w:r>
      <w:r w:rsidRPr="00B75269">
        <w:rPr>
          <w:rFonts w:ascii="Times New Roman" w:hAnsi="Times New Roman"/>
          <w:sz w:val="24"/>
          <w:szCs w:val="24"/>
          <w:lang w:val="en-US"/>
        </w:rPr>
        <w:t>XIII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21, 26 строки 21 Раздела </w:t>
      </w:r>
      <w:r w:rsidRPr="00B75269">
        <w:rPr>
          <w:rFonts w:ascii="Times New Roman" w:hAnsi="Times New Roman"/>
          <w:sz w:val="24"/>
          <w:szCs w:val="24"/>
          <w:lang w:val="en-US"/>
        </w:rPr>
        <w:t>XII</w:t>
      </w:r>
      <w:r w:rsidRPr="00B75269">
        <w:rPr>
          <w:rFonts w:ascii="Times New Roman" w:hAnsi="Times New Roman"/>
          <w:sz w:val="24"/>
          <w:szCs w:val="24"/>
        </w:rPr>
        <w:t xml:space="preserve"> должна быть равна сумме показателей граф 6, 7 строки 0</w:t>
      </w:r>
      <w:r w:rsidR="00AD0738">
        <w:rPr>
          <w:rFonts w:ascii="Times New Roman" w:hAnsi="Times New Roman"/>
          <w:sz w:val="24"/>
          <w:szCs w:val="24"/>
        </w:rPr>
        <w:t>2</w:t>
      </w:r>
      <w:r w:rsidRPr="00B75269">
        <w:rPr>
          <w:rFonts w:ascii="Times New Roman" w:hAnsi="Times New Roman"/>
          <w:sz w:val="24"/>
          <w:szCs w:val="24"/>
        </w:rPr>
        <w:t xml:space="preserve"> Раздела </w:t>
      </w:r>
      <w:r w:rsidRPr="00B75269">
        <w:rPr>
          <w:rFonts w:ascii="Times New Roman" w:hAnsi="Times New Roman"/>
          <w:sz w:val="24"/>
          <w:szCs w:val="24"/>
          <w:lang w:val="en-US"/>
        </w:rPr>
        <w:t>XIII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22, 27 строки 21 Раздела </w:t>
      </w:r>
      <w:r w:rsidRPr="00B75269">
        <w:rPr>
          <w:rFonts w:ascii="Times New Roman" w:hAnsi="Times New Roman"/>
          <w:sz w:val="24"/>
          <w:szCs w:val="24"/>
          <w:lang w:val="en-US"/>
        </w:rPr>
        <w:t>XII</w:t>
      </w:r>
      <w:r w:rsidRPr="00B75269">
        <w:rPr>
          <w:rFonts w:ascii="Times New Roman" w:hAnsi="Times New Roman"/>
          <w:sz w:val="24"/>
          <w:szCs w:val="24"/>
        </w:rPr>
        <w:t xml:space="preserve"> должна быть равна сумме показателей граф 8, 9 строки 0</w:t>
      </w:r>
      <w:r w:rsidR="00AD0738">
        <w:rPr>
          <w:rFonts w:ascii="Times New Roman" w:hAnsi="Times New Roman"/>
          <w:sz w:val="24"/>
          <w:szCs w:val="24"/>
        </w:rPr>
        <w:t>2</w:t>
      </w:r>
      <w:r w:rsidRPr="00B75269">
        <w:rPr>
          <w:rFonts w:ascii="Times New Roman" w:hAnsi="Times New Roman"/>
          <w:sz w:val="24"/>
          <w:szCs w:val="24"/>
        </w:rPr>
        <w:t xml:space="preserve"> Раздела </w:t>
      </w:r>
      <w:r w:rsidRPr="00B75269">
        <w:rPr>
          <w:rFonts w:ascii="Times New Roman" w:hAnsi="Times New Roman"/>
          <w:sz w:val="24"/>
          <w:szCs w:val="24"/>
          <w:lang w:val="en-US"/>
        </w:rPr>
        <w:t>XIII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Сумма показателей граф 23, 28 строки 21 Раздела </w:t>
      </w:r>
      <w:r w:rsidRPr="00B75269">
        <w:rPr>
          <w:rFonts w:ascii="Times New Roman" w:hAnsi="Times New Roman"/>
          <w:sz w:val="24"/>
          <w:szCs w:val="24"/>
          <w:lang w:val="en-US"/>
        </w:rPr>
        <w:t>XII</w:t>
      </w:r>
      <w:r w:rsidRPr="00B75269">
        <w:rPr>
          <w:rFonts w:ascii="Times New Roman" w:hAnsi="Times New Roman"/>
          <w:sz w:val="24"/>
          <w:szCs w:val="24"/>
        </w:rPr>
        <w:t xml:space="preserve"> должна быть равна показателю графы 10 строки 0</w:t>
      </w:r>
      <w:r w:rsidR="00AD0738">
        <w:rPr>
          <w:rFonts w:ascii="Times New Roman" w:hAnsi="Times New Roman"/>
          <w:sz w:val="24"/>
          <w:szCs w:val="24"/>
        </w:rPr>
        <w:t>2</w:t>
      </w:r>
      <w:r w:rsidRPr="00B75269">
        <w:rPr>
          <w:rFonts w:ascii="Times New Roman" w:hAnsi="Times New Roman"/>
          <w:sz w:val="24"/>
          <w:szCs w:val="24"/>
        </w:rPr>
        <w:t xml:space="preserve"> Раздела </w:t>
      </w:r>
      <w:r w:rsidRPr="00B75269">
        <w:rPr>
          <w:rFonts w:ascii="Times New Roman" w:hAnsi="Times New Roman"/>
          <w:sz w:val="24"/>
          <w:szCs w:val="24"/>
          <w:lang w:val="en-US"/>
        </w:rPr>
        <w:t>XIII</w:t>
      </w:r>
      <w:r w:rsidRPr="00B75269">
        <w:rPr>
          <w:rFonts w:ascii="Times New Roman" w:hAnsi="Times New Roman"/>
          <w:sz w:val="24"/>
          <w:szCs w:val="24"/>
        </w:rPr>
        <w:t>.</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строках 01-20 все работники распределяются по категориям персонала. Оплата труда списочного состава работников и внешних совместителей указывается нарастающим итогом с учетом начислений на заработную плату.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Если работник, состоящий в списочном составе организации и выполняющий работы на условиях внутреннего совместительства, относится к разным категориям по основной деятельности и по внутреннему совместительству, то он должен быть отражен только один раз – по той категории, к которой относится его основная деятельность. Вся заработная плата такого работника (и по основной деятельности, и по внутреннему совместительству) также должна быть учтена в одной категории – по основной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Работник, состоящий в списочном составе организации и заключивший договор гражданско-правового характера с этой же организацией, также учитывается один раз по месту основной деятельности. Вся заработная плата такого работника (и по основной деятельности, и по договору гражданско-правового характера) также должна быть учтена в одной категории – по основной деятельности.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01 приводятся данные о руководителе (первом лице)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 xml:space="preserve">В строке 02 приводятся лица, замещающие должности заместителей руководителя организации, руководителей структурных подразделений и их заместителей по всем видам деятельности.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03 приводятся сведения о работниках организации, осуществляющих спортивную подготовку.</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03 должны быть равны сумме показателей строк 04, 10, 13.</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lastRenderedPageBreak/>
        <w:t>В строке 04 приводятся сведения о тренерском персонале организации (тренеры, тренеры-преподаватели).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04 должны быть равны сумме показателей строк 05, 06, 07.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07 должны быть равны сумме показателей строк 08, 09.</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10 приводятся сведения о методическом персонале организации.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10 должны быть равны сумме показателей строк 11, 12.</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13 приводятся сведения о спортсменах, находящихся в трудовых отношениях (на ставках) в региональных центрах спортивной подготовки (ЦСП)</w:t>
      </w:r>
      <w:r w:rsidR="00CA20E0" w:rsidRPr="00B75269">
        <w:rPr>
          <w:rFonts w:ascii="Times New Roman" w:hAnsi="Times New Roman"/>
          <w:sz w:val="24"/>
          <w:szCs w:val="24"/>
        </w:rPr>
        <w:t xml:space="preserve"> и центрах олимпийской подготовки (ЦОП)</w:t>
      </w:r>
      <w:r w:rsidRPr="00B75269">
        <w:rPr>
          <w:rFonts w:ascii="Times New Roman" w:hAnsi="Times New Roman"/>
          <w:sz w:val="24"/>
          <w:szCs w:val="24"/>
        </w:rPr>
        <w:t xml:space="preserve">.  </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14 приводятся сведения о тренерах, осуществляющих свою деятельность в региональных центрах спортивной подготовки (ЦСП).</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14 должны быть равны сумме показателей строк 15, 16, 17.</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18 приводятся сведения о тренерах-консультантах.</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19 приводятся сведения о медицинских работниках, осуществляющих медицинское и медико-биологическое сопровождение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20 приводятся сведения о прочем персонале организации (бухгалтерия, административно-технический персонал и т.п.), не занятом непосредственно в процессе сопровождения спортивной подготовки.</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В строке 21 приводятся данные в сумме по всем категориям персонала.</w:t>
      </w:r>
    </w:p>
    <w:p w:rsidR="00F47A28" w:rsidRPr="00B75269" w:rsidRDefault="00F47A28" w:rsidP="00F47A28">
      <w:pPr>
        <w:spacing w:after="0" w:line="240" w:lineRule="auto"/>
        <w:ind w:firstLine="709"/>
        <w:jc w:val="both"/>
        <w:rPr>
          <w:rFonts w:ascii="Times New Roman" w:hAnsi="Times New Roman"/>
          <w:sz w:val="24"/>
          <w:szCs w:val="24"/>
        </w:rPr>
      </w:pPr>
      <w:r w:rsidRPr="00B75269">
        <w:rPr>
          <w:rFonts w:ascii="Times New Roman" w:hAnsi="Times New Roman"/>
          <w:sz w:val="24"/>
          <w:szCs w:val="24"/>
        </w:rPr>
        <w:t>Показатели строки 21 должны быть равны сумме показателей строк 01, 02, 03, 14, 18, 19, 20.</w:t>
      </w:r>
    </w:p>
    <w:p w:rsidR="00F47A28" w:rsidRPr="00B75269" w:rsidRDefault="00F47A28" w:rsidP="00F47A28">
      <w:pPr>
        <w:pStyle w:val="1"/>
        <w:spacing w:before="120" w:after="120"/>
        <w:rPr>
          <w:sz w:val="24"/>
          <w:szCs w:val="24"/>
        </w:rPr>
      </w:pPr>
    </w:p>
    <w:p w:rsidR="00F47A28" w:rsidRPr="00B75269" w:rsidRDefault="00F47A28" w:rsidP="00F47A28">
      <w:pPr>
        <w:pStyle w:val="1"/>
        <w:spacing w:before="120" w:after="120"/>
        <w:rPr>
          <w:sz w:val="24"/>
          <w:szCs w:val="24"/>
        </w:rPr>
      </w:pPr>
      <w:r w:rsidRPr="00B75269">
        <w:rPr>
          <w:sz w:val="24"/>
          <w:szCs w:val="24"/>
        </w:rPr>
        <w:t>Раздел X</w:t>
      </w:r>
      <w:r w:rsidRPr="00B75269">
        <w:rPr>
          <w:sz w:val="24"/>
          <w:szCs w:val="24"/>
          <w:lang w:val="en-US"/>
        </w:rPr>
        <w:t>I</w:t>
      </w:r>
      <w:r w:rsidRPr="00B75269">
        <w:rPr>
          <w:sz w:val="24"/>
          <w:szCs w:val="24"/>
        </w:rPr>
        <w:t xml:space="preserve">II. Финансовая деятельность организаций </w:t>
      </w:r>
    </w:p>
    <w:p w:rsidR="00F47A28" w:rsidRPr="00B75269" w:rsidRDefault="00F47A28" w:rsidP="00F47A28">
      <w:pPr>
        <w:pStyle w:val="3"/>
        <w:numPr>
          <w:ilvl w:val="0"/>
          <w:numId w:val="0"/>
        </w:numPr>
        <w:ind w:left="709" w:firstLine="709"/>
        <w:rPr>
          <w:szCs w:val="24"/>
        </w:rPr>
      </w:pPr>
      <w:r w:rsidRPr="00B75269">
        <w:rPr>
          <w:szCs w:val="24"/>
        </w:rPr>
        <w:t>В данном разделе указывается сумма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осуществление деятельности за отчетный год (в тысячах рублей с одним десятичным знаком).</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графе 3 указывается сумма расходов бюджетов всех уровней, а также внебюджетных источников на содержание организаций.</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Показатели графы 3 должны быть равны сумме показателей граф 4-10.</w:t>
      </w:r>
    </w:p>
    <w:p w:rsidR="00F47A28" w:rsidRPr="00B75269" w:rsidRDefault="00F47A28" w:rsidP="00F47A28">
      <w:pPr>
        <w:tabs>
          <w:tab w:val="left" w:pos="3692"/>
        </w:tabs>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графах 4-10 указываются расходы на содержание организаций по источникам финансирования с разбивкой по разделам функциональной классификации расходов бюджета. </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0</w:t>
      </w:r>
      <w:r w:rsidR="00ED51B0" w:rsidRPr="00B75269">
        <w:rPr>
          <w:rFonts w:ascii="Times New Roman" w:hAnsi="Times New Roman"/>
          <w:bCs/>
          <w:sz w:val="24"/>
          <w:szCs w:val="24"/>
        </w:rPr>
        <w:t>1</w:t>
      </w:r>
      <w:r w:rsidRPr="00B75269">
        <w:rPr>
          <w:rFonts w:ascii="Times New Roman" w:hAnsi="Times New Roman"/>
          <w:bCs/>
          <w:sz w:val="24"/>
          <w:szCs w:val="24"/>
        </w:rPr>
        <w:t xml:space="preserve"> указывается сумма всех расходов на содержание организаций.</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Показатели строки 0</w:t>
      </w:r>
      <w:r w:rsidR="00ED51B0" w:rsidRPr="00B75269">
        <w:rPr>
          <w:rFonts w:ascii="Times New Roman" w:hAnsi="Times New Roman"/>
          <w:bCs/>
          <w:sz w:val="24"/>
          <w:szCs w:val="24"/>
        </w:rPr>
        <w:t>1</w:t>
      </w:r>
      <w:r w:rsidRPr="00B75269">
        <w:rPr>
          <w:rFonts w:ascii="Times New Roman" w:hAnsi="Times New Roman"/>
          <w:bCs/>
          <w:sz w:val="24"/>
          <w:szCs w:val="24"/>
        </w:rPr>
        <w:t xml:space="preserve"> должны быть равны сумме показателей строк 0</w:t>
      </w:r>
      <w:r w:rsidR="00ED51B0" w:rsidRPr="00B75269">
        <w:rPr>
          <w:rFonts w:ascii="Times New Roman" w:hAnsi="Times New Roman"/>
          <w:bCs/>
          <w:sz w:val="24"/>
          <w:szCs w:val="24"/>
        </w:rPr>
        <w:t>2</w:t>
      </w:r>
      <w:r w:rsidRPr="00B75269">
        <w:rPr>
          <w:rFonts w:ascii="Times New Roman" w:hAnsi="Times New Roman"/>
          <w:bCs/>
          <w:sz w:val="24"/>
          <w:szCs w:val="24"/>
        </w:rPr>
        <w:t>, 0</w:t>
      </w:r>
      <w:r w:rsidR="00ED51B0" w:rsidRPr="00B75269">
        <w:rPr>
          <w:rFonts w:ascii="Times New Roman" w:hAnsi="Times New Roman"/>
          <w:bCs/>
          <w:sz w:val="24"/>
          <w:szCs w:val="24"/>
        </w:rPr>
        <w:t>3</w:t>
      </w:r>
      <w:r w:rsidRPr="00B75269">
        <w:rPr>
          <w:rFonts w:ascii="Times New Roman" w:hAnsi="Times New Roman"/>
          <w:bCs/>
          <w:sz w:val="24"/>
          <w:szCs w:val="24"/>
        </w:rPr>
        <w:t>, 0</w:t>
      </w:r>
      <w:r w:rsidR="00ED51B0" w:rsidRPr="00B75269">
        <w:rPr>
          <w:rFonts w:ascii="Times New Roman" w:hAnsi="Times New Roman"/>
          <w:bCs/>
          <w:sz w:val="24"/>
          <w:szCs w:val="24"/>
        </w:rPr>
        <w:t>4, 05, 06, 09</w:t>
      </w:r>
      <w:r w:rsidRPr="00B75269">
        <w:rPr>
          <w:rFonts w:ascii="Times New Roman" w:hAnsi="Times New Roman"/>
          <w:bCs/>
          <w:sz w:val="24"/>
          <w:szCs w:val="24"/>
        </w:rPr>
        <w:t>, 1</w:t>
      </w:r>
      <w:r w:rsidR="00ED51B0" w:rsidRPr="00B75269">
        <w:rPr>
          <w:rFonts w:ascii="Times New Roman" w:hAnsi="Times New Roman"/>
          <w:bCs/>
          <w:sz w:val="24"/>
          <w:szCs w:val="24"/>
        </w:rPr>
        <w:t>4, 15, 19</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строке </w:t>
      </w:r>
      <w:r w:rsidR="00643BAD" w:rsidRPr="00B75269">
        <w:rPr>
          <w:rFonts w:ascii="Times New Roman" w:hAnsi="Times New Roman"/>
          <w:bCs/>
          <w:sz w:val="24"/>
          <w:szCs w:val="24"/>
        </w:rPr>
        <w:t>02</w:t>
      </w:r>
      <w:r w:rsidRPr="00B75269">
        <w:rPr>
          <w:rFonts w:ascii="Times New Roman" w:hAnsi="Times New Roman"/>
          <w:bCs/>
          <w:sz w:val="24"/>
          <w:szCs w:val="24"/>
        </w:rPr>
        <w:t xml:space="preserve"> указываются средства, направленные на заработную плату работников, на основании соответствующего раздела в смете расходов организации.</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Сумма показателей граф 20, 25 строки 21 Раздела </w:t>
      </w:r>
      <w:r w:rsidRPr="00B75269">
        <w:rPr>
          <w:rFonts w:ascii="Times New Roman" w:hAnsi="Times New Roman"/>
          <w:bCs/>
          <w:sz w:val="24"/>
          <w:szCs w:val="24"/>
          <w:lang w:val="en-US"/>
        </w:rPr>
        <w:t>XII</w:t>
      </w:r>
      <w:r w:rsidRPr="00B75269">
        <w:rPr>
          <w:rFonts w:ascii="Times New Roman" w:hAnsi="Times New Roman"/>
          <w:bCs/>
          <w:sz w:val="24"/>
          <w:szCs w:val="24"/>
        </w:rPr>
        <w:t xml:space="preserve"> должна быть равна сумме показателей граф 4</w:t>
      </w:r>
      <w:r w:rsidR="00643BAD" w:rsidRPr="00B75269">
        <w:rPr>
          <w:rFonts w:ascii="Times New Roman" w:hAnsi="Times New Roman"/>
          <w:bCs/>
          <w:sz w:val="24"/>
          <w:szCs w:val="24"/>
        </w:rPr>
        <w:t>, 5 строки 02</w:t>
      </w:r>
      <w:r w:rsidRPr="00B75269">
        <w:rPr>
          <w:rFonts w:ascii="Times New Roman" w:hAnsi="Times New Roman"/>
          <w:bCs/>
          <w:sz w:val="24"/>
          <w:szCs w:val="24"/>
        </w:rPr>
        <w:t xml:space="preserve"> Раздела </w:t>
      </w:r>
      <w:r w:rsidRPr="00B75269">
        <w:rPr>
          <w:rFonts w:ascii="Times New Roman" w:hAnsi="Times New Roman"/>
          <w:bCs/>
          <w:sz w:val="24"/>
          <w:szCs w:val="24"/>
          <w:lang w:val="en-US"/>
        </w:rPr>
        <w:t>XIII</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lastRenderedPageBreak/>
        <w:t xml:space="preserve">Сумма показателей граф 21, 26 строки 21 Раздела </w:t>
      </w:r>
      <w:r w:rsidRPr="00B75269">
        <w:rPr>
          <w:rFonts w:ascii="Times New Roman" w:hAnsi="Times New Roman"/>
          <w:bCs/>
          <w:sz w:val="24"/>
          <w:szCs w:val="24"/>
          <w:lang w:val="en-US"/>
        </w:rPr>
        <w:t>XII</w:t>
      </w:r>
      <w:r w:rsidRPr="00B75269">
        <w:rPr>
          <w:rFonts w:ascii="Times New Roman" w:hAnsi="Times New Roman"/>
          <w:bCs/>
          <w:sz w:val="24"/>
          <w:szCs w:val="24"/>
        </w:rPr>
        <w:t xml:space="preserve"> должна быть равна сумме показателей граф 6, 7 строки 0</w:t>
      </w:r>
      <w:r w:rsidR="00F63E55" w:rsidRPr="00B75269">
        <w:rPr>
          <w:rFonts w:ascii="Times New Roman" w:hAnsi="Times New Roman"/>
          <w:bCs/>
          <w:sz w:val="24"/>
          <w:szCs w:val="24"/>
        </w:rPr>
        <w:t>2</w:t>
      </w:r>
      <w:r w:rsidRPr="00B75269">
        <w:rPr>
          <w:rFonts w:ascii="Times New Roman" w:hAnsi="Times New Roman"/>
          <w:bCs/>
          <w:sz w:val="24"/>
          <w:szCs w:val="24"/>
        </w:rPr>
        <w:t xml:space="preserve"> Раздела </w:t>
      </w:r>
      <w:r w:rsidRPr="00B75269">
        <w:rPr>
          <w:rFonts w:ascii="Times New Roman" w:hAnsi="Times New Roman"/>
          <w:bCs/>
          <w:sz w:val="24"/>
          <w:szCs w:val="24"/>
          <w:lang w:val="en-US"/>
        </w:rPr>
        <w:t>XIII</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Сумма показателей граф 22, 27 строки 21 Раздела </w:t>
      </w:r>
      <w:r w:rsidRPr="00B75269">
        <w:rPr>
          <w:rFonts w:ascii="Times New Roman" w:hAnsi="Times New Roman"/>
          <w:bCs/>
          <w:sz w:val="24"/>
          <w:szCs w:val="24"/>
          <w:lang w:val="en-US"/>
        </w:rPr>
        <w:t>XII</w:t>
      </w:r>
      <w:r w:rsidRPr="00B75269">
        <w:rPr>
          <w:rFonts w:ascii="Times New Roman" w:hAnsi="Times New Roman"/>
          <w:bCs/>
          <w:sz w:val="24"/>
          <w:szCs w:val="24"/>
        </w:rPr>
        <w:t xml:space="preserve"> должна быть равна сумме показателей граф 8, 9 строки 0</w:t>
      </w:r>
      <w:r w:rsidR="00F63E55" w:rsidRPr="00B75269">
        <w:rPr>
          <w:rFonts w:ascii="Times New Roman" w:hAnsi="Times New Roman"/>
          <w:bCs/>
          <w:sz w:val="24"/>
          <w:szCs w:val="24"/>
        </w:rPr>
        <w:t>2</w:t>
      </w:r>
      <w:r w:rsidRPr="00B75269">
        <w:rPr>
          <w:rFonts w:ascii="Times New Roman" w:hAnsi="Times New Roman"/>
          <w:bCs/>
          <w:sz w:val="24"/>
          <w:szCs w:val="24"/>
        </w:rPr>
        <w:t xml:space="preserve"> Раздела </w:t>
      </w:r>
      <w:r w:rsidRPr="00B75269">
        <w:rPr>
          <w:rFonts w:ascii="Times New Roman" w:hAnsi="Times New Roman"/>
          <w:bCs/>
          <w:sz w:val="24"/>
          <w:szCs w:val="24"/>
          <w:lang w:val="en-US"/>
        </w:rPr>
        <w:t>XIII</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Сумма показателей граф 23, 28 строки 21 Раздела </w:t>
      </w:r>
      <w:r w:rsidRPr="00B75269">
        <w:rPr>
          <w:rFonts w:ascii="Times New Roman" w:hAnsi="Times New Roman"/>
          <w:bCs/>
          <w:sz w:val="24"/>
          <w:szCs w:val="24"/>
          <w:lang w:val="en-US"/>
        </w:rPr>
        <w:t>XII</w:t>
      </w:r>
      <w:r w:rsidRPr="00B75269">
        <w:rPr>
          <w:rFonts w:ascii="Times New Roman" w:hAnsi="Times New Roman"/>
          <w:bCs/>
          <w:sz w:val="24"/>
          <w:szCs w:val="24"/>
        </w:rPr>
        <w:t xml:space="preserve"> должна быть рав</w:t>
      </w:r>
      <w:r w:rsidR="00F63E55" w:rsidRPr="00B75269">
        <w:rPr>
          <w:rFonts w:ascii="Times New Roman" w:hAnsi="Times New Roman"/>
          <w:bCs/>
          <w:sz w:val="24"/>
          <w:szCs w:val="24"/>
        </w:rPr>
        <w:t>на показателю графы 10 строки 02</w:t>
      </w:r>
      <w:r w:rsidRPr="00B75269">
        <w:rPr>
          <w:rFonts w:ascii="Times New Roman" w:hAnsi="Times New Roman"/>
          <w:bCs/>
          <w:sz w:val="24"/>
          <w:szCs w:val="24"/>
        </w:rPr>
        <w:t xml:space="preserve"> Раздела </w:t>
      </w:r>
      <w:r w:rsidRPr="00B75269">
        <w:rPr>
          <w:rFonts w:ascii="Times New Roman" w:hAnsi="Times New Roman"/>
          <w:bCs/>
          <w:sz w:val="24"/>
          <w:szCs w:val="24"/>
          <w:lang w:val="en-US"/>
        </w:rPr>
        <w:t>XIII</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строке </w:t>
      </w:r>
      <w:r w:rsidR="004B14C9" w:rsidRPr="00B75269">
        <w:rPr>
          <w:rFonts w:ascii="Times New Roman" w:hAnsi="Times New Roman"/>
          <w:bCs/>
          <w:sz w:val="24"/>
          <w:szCs w:val="24"/>
        </w:rPr>
        <w:t>03</w:t>
      </w:r>
      <w:r w:rsidRPr="00B75269">
        <w:rPr>
          <w:rFonts w:ascii="Times New Roman" w:hAnsi="Times New Roman"/>
          <w:bCs/>
          <w:sz w:val="24"/>
          <w:szCs w:val="24"/>
        </w:rPr>
        <w:t xml:space="preserve"> указываются расходы на организацию и проведение спортивных мероприятий, в том числе на аренду спортивных сооружений, аренду транспорта, оплату услуги по медицинскому обеспечению, обеспечение безопасности мероприятия, награждение участников соревнований (медали, дипломы, призы), проезд иногородних судей до места проведения соревнований и обратно, их размещение, оплату работы судей, приобретение спортинвентаря и других расходных материалов и т.д. </w:t>
      </w:r>
    </w:p>
    <w:p w:rsidR="00F47A28" w:rsidRPr="00B75269" w:rsidRDefault="004B14C9"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04</w:t>
      </w:r>
      <w:r w:rsidR="00F47A28" w:rsidRPr="00B75269">
        <w:rPr>
          <w:rFonts w:ascii="Times New Roman" w:hAnsi="Times New Roman"/>
          <w:bCs/>
          <w:sz w:val="24"/>
          <w:szCs w:val="24"/>
        </w:rPr>
        <w:t xml:space="preserve"> указываются расходы на участие в соревнованиях и тренировочных сборах, в том числе расходы на проезд, питание, проживание, суточные, организационные взносы, страхование участников, провоз крупногабаритных грузов, транспортные расходы, экипировка и т.д.</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0</w:t>
      </w:r>
      <w:r w:rsidR="009B0571" w:rsidRPr="00B75269">
        <w:rPr>
          <w:rFonts w:ascii="Times New Roman" w:hAnsi="Times New Roman"/>
          <w:bCs/>
          <w:sz w:val="24"/>
          <w:szCs w:val="24"/>
        </w:rPr>
        <w:t>5</w:t>
      </w:r>
      <w:r w:rsidRPr="00B75269">
        <w:rPr>
          <w:rFonts w:ascii="Times New Roman" w:hAnsi="Times New Roman"/>
          <w:bCs/>
          <w:sz w:val="24"/>
          <w:szCs w:val="24"/>
        </w:rPr>
        <w:t xml:space="preserve"> указываются расходы на медико-восстановительные мероприятия, в том числе на медико-биологическое сопровождение, медицинское обеспечение, осуществление восстановительных и реабилитационных мероприятий, организации спортивного питания (возмещение энергозатрат, фармакологическое обеспечение).</w:t>
      </w:r>
    </w:p>
    <w:p w:rsidR="00F47A28" w:rsidRPr="00B75269" w:rsidRDefault="00E11ADC"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06</w:t>
      </w:r>
      <w:r w:rsidR="00F47A28" w:rsidRPr="00B75269">
        <w:rPr>
          <w:rFonts w:ascii="Times New Roman" w:hAnsi="Times New Roman"/>
          <w:bCs/>
          <w:sz w:val="24"/>
          <w:szCs w:val="24"/>
        </w:rPr>
        <w:t xml:space="preserve"> указываются расходы на материально-техническое обеспечение, в том числе расходы на приобретение экипировки, спортивного оборудования, спортивного инвентаря и т.д.</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Показатели строки </w:t>
      </w:r>
      <w:r w:rsidR="00E11ADC" w:rsidRPr="00B75269">
        <w:rPr>
          <w:rFonts w:ascii="Times New Roman" w:hAnsi="Times New Roman"/>
          <w:bCs/>
          <w:sz w:val="24"/>
          <w:szCs w:val="24"/>
        </w:rPr>
        <w:t>06</w:t>
      </w:r>
      <w:r w:rsidRPr="00B75269">
        <w:rPr>
          <w:rFonts w:ascii="Times New Roman" w:hAnsi="Times New Roman"/>
          <w:bCs/>
          <w:sz w:val="24"/>
          <w:szCs w:val="24"/>
        </w:rPr>
        <w:t xml:space="preserve"> должны быть равны сумме показателей строк </w:t>
      </w:r>
      <w:r w:rsidR="00E11ADC" w:rsidRPr="00B75269">
        <w:rPr>
          <w:rFonts w:ascii="Times New Roman" w:hAnsi="Times New Roman"/>
          <w:bCs/>
          <w:sz w:val="24"/>
          <w:szCs w:val="24"/>
        </w:rPr>
        <w:t>07, 08</w:t>
      </w:r>
      <w:r w:rsidRPr="00B75269">
        <w:rPr>
          <w:rFonts w:ascii="Times New Roman" w:hAnsi="Times New Roman"/>
          <w:bCs/>
          <w:sz w:val="24"/>
          <w:szCs w:val="24"/>
        </w:rPr>
        <w:t>.</w:t>
      </w:r>
    </w:p>
    <w:p w:rsidR="00F47A28" w:rsidRPr="00B75269" w:rsidRDefault="0062257F"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09</w:t>
      </w:r>
      <w:r w:rsidR="00F47A28" w:rsidRPr="00B75269">
        <w:rPr>
          <w:rFonts w:ascii="Times New Roman" w:hAnsi="Times New Roman"/>
          <w:bCs/>
          <w:sz w:val="24"/>
          <w:szCs w:val="24"/>
        </w:rPr>
        <w:t xml:space="preserve"> указываются расходы на профессиональную переподготовку и повышение квалификации специалистов, осуществляющих деятельность в области физической культуры и спорта, в том числе расходы на направление специалистов на курсы повышения квалификации, курсы профессиональной переподготовки и т.д.</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Показатели строки </w:t>
      </w:r>
      <w:r w:rsidR="0062257F" w:rsidRPr="00B75269">
        <w:rPr>
          <w:rFonts w:ascii="Times New Roman" w:hAnsi="Times New Roman"/>
          <w:bCs/>
          <w:sz w:val="24"/>
          <w:szCs w:val="24"/>
        </w:rPr>
        <w:t>09</w:t>
      </w:r>
      <w:r w:rsidRPr="00B75269">
        <w:rPr>
          <w:rFonts w:ascii="Times New Roman" w:hAnsi="Times New Roman"/>
          <w:bCs/>
          <w:sz w:val="24"/>
          <w:szCs w:val="24"/>
        </w:rPr>
        <w:t xml:space="preserve"> должны быть равны сумме показателей строк 1</w:t>
      </w:r>
      <w:r w:rsidR="0062257F" w:rsidRPr="00B75269">
        <w:rPr>
          <w:rFonts w:ascii="Times New Roman" w:hAnsi="Times New Roman"/>
          <w:bCs/>
          <w:sz w:val="24"/>
          <w:szCs w:val="24"/>
        </w:rPr>
        <w:t>0-13</w:t>
      </w:r>
      <w:r w:rsidRPr="00B75269">
        <w:rPr>
          <w:rFonts w:ascii="Times New Roman" w:hAnsi="Times New Roman"/>
          <w:bCs/>
          <w:sz w:val="24"/>
          <w:szCs w:val="24"/>
        </w:rPr>
        <w:t>.</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w:t>
      </w:r>
      <w:r w:rsidR="00D70FDA" w:rsidRPr="00B75269">
        <w:rPr>
          <w:rFonts w:ascii="Times New Roman" w:hAnsi="Times New Roman"/>
          <w:bCs/>
          <w:sz w:val="24"/>
          <w:szCs w:val="24"/>
        </w:rPr>
        <w:t>строке 14</w:t>
      </w:r>
      <w:r w:rsidRPr="00B75269">
        <w:rPr>
          <w:rFonts w:ascii="Times New Roman" w:hAnsi="Times New Roman"/>
          <w:bCs/>
          <w:sz w:val="24"/>
          <w:szCs w:val="24"/>
        </w:rPr>
        <w:t xml:space="preserve"> указываются расходы на предоставление доступа к объекту спорта.</w:t>
      </w:r>
    </w:p>
    <w:p w:rsidR="00F47A28" w:rsidRPr="00B75269" w:rsidRDefault="00D70FDA"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15</w:t>
      </w:r>
      <w:r w:rsidR="00F47A28" w:rsidRPr="00B75269">
        <w:rPr>
          <w:rFonts w:ascii="Times New Roman" w:hAnsi="Times New Roman"/>
          <w:bCs/>
          <w:sz w:val="24"/>
          <w:szCs w:val="24"/>
        </w:rPr>
        <w:t xml:space="preserve"> указываются расходы на содержание спортивных сооружений, в том числе расходы на содержание собственных спортсооружений (на правах оперативного управления), аренду спортсооружений, возмещение коммунальных платежей при договоре о безвозмездном пользовании спортсооружением и т.д.</w:t>
      </w:r>
    </w:p>
    <w:p w:rsidR="008A71AB"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Показатели строки </w:t>
      </w:r>
      <w:r w:rsidR="00403D9F" w:rsidRPr="00B75269">
        <w:rPr>
          <w:rFonts w:ascii="Times New Roman" w:hAnsi="Times New Roman"/>
          <w:bCs/>
          <w:sz w:val="24"/>
          <w:szCs w:val="24"/>
        </w:rPr>
        <w:t>15</w:t>
      </w:r>
      <w:r w:rsidRPr="00B75269">
        <w:rPr>
          <w:rFonts w:ascii="Times New Roman" w:hAnsi="Times New Roman"/>
          <w:bCs/>
          <w:sz w:val="24"/>
          <w:szCs w:val="24"/>
        </w:rPr>
        <w:t xml:space="preserve"> должны быть равны сумме показателей строк </w:t>
      </w:r>
      <w:r w:rsidR="00403D9F" w:rsidRPr="00B75269">
        <w:rPr>
          <w:rFonts w:ascii="Times New Roman" w:hAnsi="Times New Roman"/>
          <w:bCs/>
          <w:sz w:val="24"/>
          <w:szCs w:val="24"/>
        </w:rPr>
        <w:t>16-18</w:t>
      </w:r>
      <w:r w:rsidRPr="00B75269">
        <w:rPr>
          <w:rFonts w:ascii="Times New Roman" w:hAnsi="Times New Roman"/>
          <w:bCs/>
          <w:sz w:val="24"/>
          <w:szCs w:val="24"/>
        </w:rPr>
        <w:t xml:space="preserve">. </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строке </w:t>
      </w:r>
      <w:r w:rsidR="00403D9F" w:rsidRPr="00B75269">
        <w:rPr>
          <w:rFonts w:ascii="Times New Roman" w:hAnsi="Times New Roman"/>
          <w:bCs/>
          <w:sz w:val="24"/>
          <w:szCs w:val="24"/>
        </w:rPr>
        <w:t>16</w:t>
      </w:r>
      <w:r w:rsidRPr="00B75269">
        <w:rPr>
          <w:rFonts w:ascii="Times New Roman" w:hAnsi="Times New Roman"/>
          <w:bCs/>
          <w:sz w:val="24"/>
          <w:szCs w:val="24"/>
        </w:rPr>
        <w:t xml:space="preserve"> указываются расходы на аренду спортивных сооружений: налог на землю, арендная плата за землю, арендная плата за объект недвижимости и др.</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строке </w:t>
      </w:r>
      <w:r w:rsidR="00403D9F" w:rsidRPr="00B75269">
        <w:rPr>
          <w:rFonts w:ascii="Times New Roman" w:hAnsi="Times New Roman"/>
          <w:bCs/>
          <w:sz w:val="24"/>
          <w:szCs w:val="24"/>
        </w:rPr>
        <w:t>17</w:t>
      </w:r>
      <w:r w:rsidRPr="00B75269">
        <w:rPr>
          <w:rFonts w:ascii="Times New Roman" w:hAnsi="Times New Roman"/>
          <w:bCs/>
          <w:sz w:val="24"/>
          <w:szCs w:val="24"/>
        </w:rPr>
        <w:t xml:space="preserve"> указываются расходы на содержание собственных спортивных сооружений: налог на имущество, расходы ЖКХ, расходы на ремонтные работы, техническое обслуживание и др.</w:t>
      </w:r>
    </w:p>
    <w:p w:rsidR="00F47A28" w:rsidRPr="00B75269" w:rsidRDefault="0077128C"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18</w:t>
      </w:r>
      <w:r w:rsidR="00F47A28" w:rsidRPr="00B75269">
        <w:rPr>
          <w:rFonts w:ascii="Times New Roman" w:hAnsi="Times New Roman"/>
          <w:bCs/>
          <w:sz w:val="24"/>
          <w:szCs w:val="24"/>
        </w:rPr>
        <w:t xml:space="preserve"> указываются расходы организации на содержание спортивных сооружений, находящихся в иной форме собственности.</w:t>
      </w:r>
    </w:p>
    <w:p w:rsidR="00F47A28" w:rsidRPr="00B75269" w:rsidRDefault="0077128C"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В строке 19</w:t>
      </w:r>
      <w:r w:rsidR="00F47A28" w:rsidRPr="00B75269">
        <w:rPr>
          <w:rFonts w:ascii="Times New Roman" w:hAnsi="Times New Roman"/>
          <w:bCs/>
          <w:sz w:val="24"/>
          <w:szCs w:val="24"/>
        </w:rPr>
        <w:t xml:space="preserve"> указываются прочие расходы организаций, не вошедшие в предложенный перечень финансовой деятельности.</w:t>
      </w:r>
    </w:p>
    <w:p w:rsidR="00F47A28" w:rsidRPr="00B75269" w:rsidRDefault="00F47A28" w:rsidP="00F47A28">
      <w:pPr>
        <w:spacing w:after="0" w:line="240" w:lineRule="auto"/>
        <w:ind w:firstLine="709"/>
        <w:jc w:val="both"/>
        <w:rPr>
          <w:rFonts w:ascii="Times New Roman" w:hAnsi="Times New Roman"/>
          <w:bCs/>
          <w:sz w:val="24"/>
          <w:szCs w:val="24"/>
        </w:rPr>
      </w:pPr>
      <w:r w:rsidRPr="00B75269">
        <w:rPr>
          <w:rFonts w:ascii="Times New Roman" w:hAnsi="Times New Roman"/>
          <w:bCs/>
          <w:sz w:val="24"/>
          <w:szCs w:val="24"/>
        </w:rPr>
        <w:t xml:space="preserve">В подтабличной строке указываются средства, полученные организациями, осуществляющими спортивную подготовку, от приносящей доход деятельности. </w:t>
      </w:r>
    </w:p>
    <w:p w:rsidR="002C4F3A" w:rsidRDefault="00F47A28" w:rsidP="00F47A28">
      <w:pPr>
        <w:spacing w:after="0" w:line="240" w:lineRule="auto"/>
        <w:ind w:firstLine="709"/>
        <w:jc w:val="both"/>
      </w:pPr>
      <w:r w:rsidRPr="00B75269">
        <w:rPr>
          <w:rFonts w:ascii="Times New Roman" w:hAnsi="Times New Roman"/>
          <w:sz w:val="24"/>
          <w:szCs w:val="24"/>
        </w:rPr>
        <w:lastRenderedPageBreak/>
        <w:t>Дата составления документа указывается в формате ДД.ММ.ГГГГ (без добавления слова «год» или его сокращений).</w:t>
      </w:r>
    </w:p>
    <w:sectPr w:rsidR="002C4F3A" w:rsidSect="00331B0B">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2D49B76"/>
    <w:lvl w:ilvl="0">
      <w:start w:val="1"/>
      <w:numFmt w:val="decimal"/>
      <w:pStyle w:val="3"/>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B6EA2"/>
    <w:rsid w:val="0000793B"/>
    <w:rsid w:val="00032398"/>
    <w:rsid w:val="00036811"/>
    <w:rsid w:val="002150D7"/>
    <w:rsid w:val="00294DA4"/>
    <w:rsid w:val="002C4F3A"/>
    <w:rsid w:val="002E5FEF"/>
    <w:rsid w:val="00331B0B"/>
    <w:rsid w:val="00390814"/>
    <w:rsid w:val="003A04D2"/>
    <w:rsid w:val="00403D9F"/>
    <w:rsid w:val="004142C1"/>
    <w:rsid w:val="00466EC3"/>
    <w:rsid w:val="004B14C9"/>
    <w:rsid w:val="005408CA"/>
    <w:rsid w:val="00541BFE"/>
    <w:rsid w:val="005450E0"/>
    <w:rsid w:val="00545929"/>
    <w:rsid w:val="005A6838"/>
    <w:rsid w:val="0062257F"/>
    <w:rsid w:val="00643BAD"/>
    <w:rsid w:val="00755993"/>
    <w:rsid w:val="0077128C"/>
    <w:rsid w:val="007B6EA2"/>
    <w:rsid w:val="00856CB5"/>
    <w:rsid w:val="008A71AB"/>
    <w:rsid w:val="00945AAA"/>
    <w:rsid w:val="009548A2"/>
    <w:rsid w:val="009B0571"/>
    <w:rsid w:val="00A36C02"/>
    <w:rsid w:val="00AA2A12"/>
    <w:rsid w:val="00AD0738"/>
    <w:rsid w:val="00B057EF"/>
    <w:rsid w:val="00B3107B"/>
    <w:rsid w:val="00B75269"/>
    <w:rsid w:val="00B851FF"/>
    <w:rsid w:val="00B915D5"/>
    <w:rsid w:val="00C06954"/>
    <w:rsid w:val="00CA20E0"/>
    <w:rsid w:val="00D70FDA"/>
    <w:rsid w:val="00D83F94"/>
    <w:rsid w:val="00E11ADC"/>
    <w:rsid w:val="00E202C3"/>
    <w:rsid w:val="00EC5CF7"/>
    <w:rsid w:val="00ED51B0"/>
    <w:rsid w:val="00EE1A70"/>
    <w:rsid w:val="00F3173D"/>
    <w:rsid w:val="00F47A28"/>
    <w:rsid w:val="00F63E55"/>
    <w:rsid w:val="00FA61D2"/>
    <w:rsid w:val="00FF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28"/>
    <w:rPr>
      <w:rFonts w:ascii="Calibri" w:eastAsia="Calibri" w:hAnsi="Calibri" w:cs="Times New Roman"/>
    </w:rPr>
  </w:style>
  <w:style w:type="paragraph" w:styleId="1">
    <w:name w:val="heading 1"/>
    <w:basedOn w:val="a"/>
    <w:next w:val="a"/>
    <w:link w:val="10"/>
    <w:qFormat/>
    <w:rsid w:val="00F47A28"/>
    <w:pPr>
      <w:keepNext/>
      <w:spacing w:before="60"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A28"/>
    <w:rPr>
      <w:rFonts w:ascii="Times New Roman" w:eastAsia="Times New Roman" w:hAnsi="Times New Roman" w:cs="Times New Roman"/>
      <w:b/>
      <w:sz w:val="20"/>
      <w:szCs w:val="20"/>
      <w:lang w:eastAsia="ru-RU"/>
    </w:rPr>
  </w:style>
  <w:style w:type="character" w:styleId="a3">
    <w:name w:val="Hyperlink"/>
    <w:uiPriority w:val="99"/>
    <w:semiHidden/>
    <w:unhideWhenUsed/>
    <w:rsid w:val="00F47A28"/>
    <w:rPr>
      <w:color w:val="0000FF"/>
      <w:u w:val="single"/>
    </w:rPr>
  </w:style>
  <w:style w:type="paragraph" w:styleId="3">
    <w:name w:val="Body Text Indent 3"/>
    <w:basedOn w:val="a"/>
    <w:link w:val="30"/>
    <w:semiHidden/>
    <w:rsid w:val="00F47A28"/>
    <w:pPr>
      <w:numPr>
        <w:numId w:val="1"/>
      </w:numPr>
      <w:tabs>
        <w:tab w:val="clear" w:pos="360"/>
      </w:tabs>
      <w:spacing w:after="0" w:line="240" w:lineRule="auto"/>
      <w:ind w:left="0" w:firstLine="709"/>
      <w:jc w:val="both"/>
    </w:pPr>
    <w:rPr>
      <w:rFonts w:ascii="Times New Roman" w:eastAsia="Times New Roman" w:hAnsi="Times New Roman"/>
      <w:bCs/>
      <w:sz w:val="24"/>
      <w:szCs w:val="20"/>
      <w:lang w:eastAsia="ru-RU"/>
    </w:rPr>
  </w:style>
  <w:style w:type="character" w:customStyle="1" w:styleId="30">
    <w:name w:val="Основной текст с отступом 3 Знак"/>
    <w:basedOn w:val="a0"/>
    <w:link w:val="3"/>
    <w:semiHidden/>
    <w:rsid w:val="00F47A28"/>
    <w:rPr>
      <w:rFonts w:ascii="Times New Roman" w:eastAsia="Times New Roman" w:hAnsi="Times New Roman" w:cs="Times New Roman"/>
      <w:bCs/>
      <w:sz w:val="24"/>
      <w:szCs w:val="20"/>
      <w:lang w:eastAsia="ru-RU"/>
    </w:rPr>
  </w:style>
  <w:style w:type="paragraph" w:styleId="a4">
    <w:name w:val="List Paragraph"/>
    <w:basedOn w:val="a"/>
    <w:qFormat/>
    <w:rsid w:val="00F47A28"/>
    <w:pPr>
      <w:spacing w:after="0" w:line="240" w:lineRule="auto"/>
    </w:pPr>
    <w:rPr>
      <w:rFonts w:eastAsia="Times New Roman"/>
      <w:sz w:val="24"/>
      <w:szCs w:val="20"/>
      <w:lang w:val="en-US" w:eastAsia="ru-RU"/>
    </w:rPr>
  </w:style>
  <w:style w:type="paragraph" w:customStyle="1" w:styleId="db9fe9049761426654245bb2dd862eecmsonormal">
    <w:name w:val="db9fe9049761426654245bb2dd862eecmsonormal"/>
    <w:basedOn w:val="a"/>
    <w:rsid w:val="00F47A2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ul.nalog.ru/" TargetMode="External"/><Relationship Id="rId5" Type="http://schemas.openxmlformats.org/officeDocument/2006/relationships/hyperlink" Target="https://websbor.gks.ru/webst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ЦСП</cp:lastModifiedBy>
  <cp:revision>2</cp:revision>
  <dcterms:created xsi:type="dcterms:W3CDTF">2020-11-30T13:41:00Z</dcterms:created>
  <dcterms:modified xsi:type="dcterms:W3CDTF">2020-11-30T13:41:00Z</dcterms:modified>
</cp:coreProperties>
</file>